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shd w:val="clear" w:color="auto" w:fill="FAFAFA"/>
        <w:tblCellMar>
          <w:left w:w="0" w:type="dxa"/>
          <w:right w:w="0" w:type="dxa"/>
        </w:tblCellMar>
        <w:tblLook w:val="04A0" w:firstRow="1" w:lastRow="0" w:firstColumn="1" w:lastColumn="0" w:noHBand="0" w:noVBand="1"/>
      </w:tblPr>
      <w:tblGrid>
        <w:gridCol w:w="8504"/>
      </w:tblGrid>
      <w:tr w:rsidR="004E6DD1" w:rsidRPr="008E253E" w14:paraId="743DEE58" w14:textId="77777777" w:rsidTr="004E6DD1">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204"/>
            </w:tblGrid>
            <w:tr w:rsidR="004E6DD1" w:rsidRPr="008E253E" w14:paraId="6D834F37"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8204"/>
                  </w:tblGrid>
                  <w:tr w:rsidR="004E6DD1" w:rsidRPr="00673085" w14:paraId="4BB2A724" w14:textId="77777777">
                    <w:trPr>
                      <w:jc w:val="center"/>
                    </w:trPr>
                    <w:tc>
                      <w:tcPr>
                        <w:tcW w:w="0" w:type="auto"/>
                        <w:shd w:val="clear" w:color="auto" w:fill="FAFAFA"/>
                        <w:tcMar>
                          <w:top w:w="135" w:type="dxa"/>
                          <w:left w:w="0" w:type="dxa"/>
                          <w:bottom w:w="135" w:type="dxa"/>
                          <w:right w:w="0" w:type="dxa"/>
                        </w:tcMar>
                        <w:hideMark/>
                      </w:tcPr>
                      <w:p w14:paraId="518E4DDA" w14:textId="77777777" w:rsidR="00673085" w:rsidRPr="000B6C19" w:rsidRDefault="00673085" w:rsidP="00463CE4">
                        <w:pPr>
                          <w:jc w:val="both"/>
                          <w:rPr>
                            <w:rFonts w:asciiTheme="minorHAnsi" w:hAnsiTheme="minorHAnsi" w:cstheme="minorHAnsi"/>
                            <w:sz w:val="28"/>
                          </w:rPr>
                        </w:pPr>
                        <w:r w:rsidRPr="000B6C19">
                          <w:rPr>
                            <w:rFonts w:asciiTheme="minorHAnsi" w:hAnsiTheme="minorHAnsi" w:cstheme="minorHAnsi"/>
                            <w:sz w:val="28"/>
                          </w:rPr>
                          <w:t xml:space="preserve">A </w:t>
                        </w:r>
                        <w:r w:rsidR="00CB0A8D" w:rsidRPr="000B6C19">
                          <w:rPr>
                            <w:rFonts w:asciiTheme="minorHAnsi" w:hAnsiTheme="minorHAnsi" w:cstheme="minorHAnsi"/>
                            <w:sz w:val="28"/>
                          </w:rPr>
                          <w:t>continuación,</w:t>
                        </w:r>
                        <w:r w:rsidRPr="000B6C19">
                          <w:rPr>
                            <w:rFonts w:asciiTheme="minorHAnsi" w:hAnsiTheme="minorHAnsi" w:cstheme="minorHAnsi"/>
                            <w:sz w:val="28"/>
                          </w:rPr>
                          <w:t xml:space="preserve"> presentamos el informe de mercado elaborado por </w:t>
                        </w:r>
                        <w:r w:rsidRPr="000B6C19">
                          <w:rPr>
                            <w:rFonts w:asciiTheme="minorHAnsi" w:hAnsiTheme="minorHAnsi" w:cstheme="minorHAnsi"/>
                            <w:b/>
                            <w:sz w:val="28"/>
                          </w:rPr>
                          <w:t>Criteria</w:t>
                        </w:r>
                        <w:r w:rsidRPr="000B6C19">
                          <w:rPr>
                            <w:rFonts w:asciiTheme="minorHAnsi" w:hAnsiTheme="minorHAnsi" w:cstheme="minorHAnsi"/>
                            <w:sz w:val="28"/>
                          </w:rPr>
                          <w:t>.</w:t>
                        </w:r>
                      </w:p>
                      <w:p w14:paraId="5B4D7D0F" w14:textId="77777777" w:rsidR="00673085" w:rsidRPr="003243ED" w:rsidRDefault="00673085">
                        <w:pPr>
                          <w:rPr>
                            <w:rFonts w:asciiTheme="minorHAnsi" w:hAnsiTheme="minorHAnsi" w:cstheme="minorHAnsi"/>
                          </w:rPr>
                        </w:pPr>
                      </w:p>
                      <w:p w14:paraId="46C3929F" w14:textId="77777777" w:rsidR="00BC4A6C" w:rsidRPr="003243ED" w:rsidRDefault="00CB0A8D" w:rsidP="00463CE4">
                        <w:pPr>
                          <w:jc w:val="both"/>
                          <w:rPr>
                            <w:rFonts w:asciiTheme="minorHAnsi" w:hAnsiTheme="minorHAnsi" w:cstheme="minorHAnsi"/>
                            <w:i/>
                            <w:sz w:val="20"/>
                            <w:szCs w:val="20"/>
                          </w:rPr>
                        </w:pPr>
                        <w:r w:rsidRPr="003243ED">
                          <w:rPr>
                            <w:rFonts w:asciiTheme="minorHAnsi" w:hAnsiTheme="minorHAnsi" w:cstheme="minorHAnsi"/>
                            <w:i/>
                            <w:sz w:val="20"/>
                            <w:szCs w:val="20"/>
                          </w:rPr>
                          <w:t>Las opiniones que presenten en los reportes y/o informes, no cuentan con respaldo ni tienen relación alguna con la opinión de l</w:t>
                        </w:r>
                        <w:r w:rsidR="00673085" w:rsidRPr="003243ED">
                          <w:rPr>
                            <w:rFonts w:asciiTheme="minorHAnsi" w:hAnsiTheme="minorHAnsi" w:cstheme="minorHAnsi"/>
                            <w:i/>
                            <w:sz w:val="20"/>
                            <w:szCs w:val="20"/>
                          </w:rPr>
                          <w:t>a Bolsa de Comercio de Buenos Aires (BCBA)</w:t>
                        </w:r>
                        <w:r w:rsidR="00452B1C" w:rsidRPr="003243ED">
                          <w:rPr>
                            <w:rFonts w:asciiTheme="minorHAnsi" w:hAnsiTheme="minorHAnsi" w:cstheme="minorHAnsi"/>
                            <w:i/>
                            <w:sz w:val="20"/>
                            <w:szCs w:val="20"/>
                          </w:rPr>
                          <w:t>.</w:t>
                        </w:r>
                        <w:r w:rsidR="00673085" w:rsidRPr="003243ED">
                          <w:rPr>
                            <w:rFonts w:asciiTheme="minorHAnsi" w:hAnsiTheme="minorHAnsi" w:cstheme="minorHAnsi"/>
                            <w:i/>
                            <w:sz w:val="20"/>
                            <w:szCs w:val="20"/>
                          </w:rPr>
                          <w:t xml:space="preserve"> La información provista </w:t>
                        </w:r>
                        <w:r w:rsidR="00452B1C" w:rsidRPr="003243ED">
                          <w:rPr>
                            <w:rFonts w:asciiTheme="minorHAnsi" w:hAnsiTheme="minorHAnsi" w:cstheme="minorHAnsi"/>
                            <w:i/>
                            <w:sz w:val="20"/>
                            <w:szCs w:val="20"/>
                          </w:rPr>
                          <w:t>en el presente informe</w:t>
                        </w:r>
                        <w:r w:rsidR="00673085" w:rsidRPr="003243ED">
                          <w:rPr>
                            <w:rFonts w:asciiTheme="minorHAnsi" w:hAnsiTheme="minorHAnsi" w:cstheme="minorHAnsi"/>
                            <w:i/>
                            <w:sz w:val="20"/>
                            <w:szCs w:val="20"/>
                          </w:rPr>
                          <w:t xml:space="preserve"> no debe interpretarse como un asesoramiento, recomendación o sugerencia para realizar operaciones de Bolsa o cualquier otra inversión o negocio, ni en aspectos legales o impositivos. L</w:t>
                        </w:r>
                        <w:r w:rsidR="00452B1C" w:rsidRPr="003243ED">
                          <w:rPr>
                            <w:rFonts w:asciiTheme="minorHAnsi" w:hAnsiTheme="minorHAnsi" w:cstheme="minorHAnsi"/>
                            <w:i/>
                            <w:sz w:val="20"/>
                            <w:szCs w:val="20"/>
                          </w:rPr>
                          <w:t xml:space="preserve">a BCBA no se responsabiliza </w:t>
                        </w:r>
                        <w:r w:rsidR="00673085" w:rsidRPr="003243ED">
                          <w:rPr>
                            <w:rFonts w:asciiTheme="minorHAnsi" w:hAnsiTheme="minorHAnsi" w:cstheme="minorHAnsi"/>
                            <w:i/>
                            <w:sz w:val="20"/>
                            <w:szCs w:val="20"/>
                          </w:rPr>
                          <w:t xml:space="preserve">por la interpretación que se hiciere de lo expuesto en este </w:t>
                        </w:r>
                        <w:r w:rsidR="00452B1C" w:rsidRPr="003243ED">
                          <w:rPr>
                            <w:rFonts w:asciiTheme="minorHAnsi" w:hAnsiTheme="minorHAnsi" w:cstheme="minorHAnsi"/>
                            <w:i/>
                            <w:sz w:val="20"/>
                            <w:szCs w:val="20"/>
                          </w:rPr>
                          <w:t>informe</w:t>
                        </w:r>
                        <w:r w:rsidR="00673085" w:rsidRPr="003243ED">
                          <w:rPr>
                            <w:rFonts w:asciiTheme="minorHAnsi" w:hAnsiTheme="minorHAnsi" w:cstheme="minorHAnsi"/>
                            <w:i/>
                            <w:sz w:val="20"/>
                            <w:szCs w:val="20"/>
                          </w:rPr>
                          <w:t xml:space="preserve">, ni por su uso indebido, ni por perjuicios reales -directos o indirectos- o supuestos, invocados por quienes tomaren u omitieren decisiones habiendo consultado </w:t>
                        </w:r>
                        <w:r w:rsidR="00452B1C" w:rsidRPr="003243ED">
                          <w:rPr>
                            <w:rFonts w:asciiTheme="minorHAnsi" w:hAnsiTheme="minorHAnsi" w:cstheme="minorHAnsi"/>
                            <w:i/>
                            <w:sz w:val="20"/>
                            <w:szCs w:val="20"/>
                          </w:rPr>
                          <w:t xml:space="preserve">el informe ni </w:t>
                        </w:r>
                        <w:r w:rsidR="00673085" w:rsidRPr="003243ED">
                          <w:rPr>
                            <w:rFonts w:asciiTheme="minorHAnsi" w:hAnsiTheme="minorHAnsi" w:cstheme="minorHAnsi"/>
                            <w:i/>
                            <w:sz w:val="20"/>
                            <w:szCs w:val="20"/>
                          </w:rPr>
                          <w:t xml:space="preserve">por equivocaciones, errores u omisiones en la información suministrada. </w:t>
                        </w:r>
                      </w:p>
                      <w:p w14:paraId="57DCC65C" w14:textId="77777777" w:rsidR="004E6DD1" w:rsidRPr="00673085" w:rsidRDefault="004E6DD1">
                        <w:pPr>
                          <w:rPr>
                            <w:rFonts w:eastAsia="Times New Roman"/>
                            <w:sz w:val="20"/>
                            <w:szCs w:val="20"/>
                          </w:rPr>
                        </w:pPr>
                      </w:p>
                    </w:tc>
                  </w:tr>
                  <w:tr w:rsidR="004E6DD1" w14:paraId="1EF838DE" w14:textId="77777777" w:rsidTr="00473537">
                    <w:trPr>
                      <w:jc w:val="center"/>
                    </w:trPr>
                    <w:tc>
                      <w:tcPr>
                        <w:tcW w:w="0" w:type="auto"/>
                        <w:shd w:val="clear" w:color="auto" w:fill="FFFFFF"/>
                        <w:tcMar>
                          <w:top w:w="135" w:type="dxa"/>
                          <w:left w:w="0" w:type="dxa"/>
                          <w:bottom w:w="0" w:type="dxa"/>
                          <w:right w:w="0" w:type="dxa"/>
                        </w:tcMar>
                      </w:tcPr>
                      <w:tbl>
                        <w:tblPr>
                          <w:tblW w:w="5000" w:type="pct"/>
                          <w:shd w:val="clear" w:color="auto" w:fill="FAFAFA"/>
                          <w:tblCellMar>
                            <w:left w:w="0" w:type="dxa"/>
                            <w:right w:w="0" w:type="dxa"/>
                          </w:tblCellMar>
                          <w:tblLook w:val="04A0" w:firstRow="1" w:lastRow="0" w:firstColumn="1" w:lastColumn="0" w:noHBand="0" w:noVBand="1"/>
                        </w:tblPr>
                        <w:tblGrid>
                          <w:gridCol w:w="8204"/>
                        </w:tblGrid>
                        <w:tr w:rsidR="00473537" w14:paraId="65C6B4C2" w14:textId="77777777" w:rsidTr="00473537">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204"/>
                              </w:tblGrid>
                              <w:tr w:rsidR="00A056BC" w14:paraId="4A8E11EE" w14:textId="77777777" w:rsidTr="00A056BC">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204"/>
                                    </w:tblGrid>
                                    <w:tr w:rsidR="00A056BC" w14:paraId="38F79B6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34"/>
                                          </w:tblGrid>
                                          <w:tr w:rsidR="00A056BC" w14:paraId="5B59091F" w14:textId="77777777">
                                            <w:tc>
                                              <w:tcPr>
                                                <w:tcW w:w="0" w:type="auto"/>
                                                <w:tcMar>
                                                  <w:top w:w="0" w:type="dxa"/>
                                                  <w:left w:w="135" w:type="dxa"/>
                                                  <w:bottom w:w="0" w:type="dxa"/>
                                                  <w:right w:w="135" w:type="dxa"/>
                                                </w:tcMar>
                                                <w:hideMark/>
                                              </w:tcPr>
                                              <w:p w14:paraId="3106578A" w14:textId="65EF587A" w:rsidR="00A056BC" w:rsidRDefault="00A056BC" w:rsidP="00A056BC">
                                                <w:pPr>
                                                  <w:jc w:val="center"/>
                                                  <w:rPr>
                                                    <w:lang w:eastAsia="es-ES_tradnl"/>
                                                  </w:rPr>
                                                </w:pPr>
                                                <w:r>
                                                  <w:rPr>
                                                    <w:noProof/>
                                                    <w:color w:val="0000FF"/>
                                                  </w:rPr>
                                                  <w:drawing>
                                                    <wp:inline distT="0" distB="0" distL="0" distR="0" wp14:anchorId="67C9BD80" wp14:editId="6FF004A6">
                                                      <wp:extent cx="4679315" cy="624205"/>
                                                      <wp:effectExtent l="0" t="0" r="0" b="0"/>
                                                      <wp:docPr id="10" name="Imagen 10">
                                                        <a:hlinkClick xmlns:a="http://schemas.openxmlformats.org/drawingml/2006/main" r:id="rId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tgtFrame="&quot;_blank&quot;"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315" cy="624205"/>
                                                              </a:xfrm>
                                                              <a:prstGeom prst="rect">
                                                                <a:avLst/>
                                                              </a:prstGeom>
                                                              <a:noFill/>
                                                              <a:ln>
                                                                <a:noFill/>
                                                              </a:ln>
                                                            </pic:spPr>
                                                          </pic:pic>
                                                        </a:graphicData>
                                                      </a:graphic>
                                                    </wp:inline>
                                                  </w:drawing>
                                                </w:r>
                                              </w:p>
                                            </w:tc>
                                          </w:tr>
                                        </w:tbl>
                                        <w:p w14:paraId="01BFDFC1" w14:textId="77777777" w:rsidR="00A056BC" w:rsidRDefault="00A056BC" w:rsidP="00A056BC"/>
                                      </w:tc>
                                    </w:tr>
                                  </w:tbl>
                                  <w:p w14:paraId="0E1158F3" w14:textId="77777777" w:rsidR="00A056BC" w:rsidRDefault="00A056BC" w:rsidP="00A056BC">
                                    <w:pPr>
                                      <w:rPr>
                                        <w:rFonts w:ascii="-webkit-standard" w:hAnsi="-webkit-standard"/>
                                        <w:color w:val="000000"/>
                                      </w:rPr>
                                    </w:pPr>
                                  </w:p>
                                </w:tc>
                              </w:tr>
                              <w:tr w:rsidR="00A056BC" w14:paraId="1292D139" w14:textId="77777777" w:rsidTr="00A056BC">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204"/>
                                    </w:tblGrid>
                                    <w:tr w:rsidR="00A056BC" w14:paraId="7982B036"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04"/>
                                          </w:tblGrid>
                                          <w:tr w:rsidR="00A056BC" w14:paraId="07A9D073" w14:textId="77777777">
                                            <w:tc>
                                              <w:tcPr>
                                                <w:tcW w:w="0" w:type="auto"/>
                                                <w:tcMar>
                                                  <w:top w:w="135" w:type="dxa"/>
                                                  <w:left w:w="270" w:type="dxa"/>
                                                  <w:bottom w:w="135" w:type="dxa"/>
                                                  <w:right w:w="270" w:type="dxa"/>
                                                </w:tcMar>
                                                <w:vAlign w:val="center"/>
                                                <w:hideMark/>
                                              </w:tcPr>
                                              <w:tbl>
                                                <w:tblPr>
                                                  <w:tblW w:w="5000" w:type="pct"/>
                                                  <w:shd w:val="clear" w:color="auto" w:fill="204584"/>
                                                  <w:tblCellMar>
                                                    <w:top w:w="15" w:type="dxa"/>
                                                    <w:left w:w="15" w:type="dxa"/>
                                                    <w:bottom w:w="15" w:type="dxa"/>
                                                    <w:right w:w="15" w:type="dxa"/>
                                                  </w:tblCellMar>
                                                  <w:tblLook w:val="04A0" w:firstRow="1" w:lastRow="0" w:firstColumn="1" w:lastColumn="0" w:noHBand="0" w:noVBand="1"/>
                                                </w:tblPr>
                                                <w:tblGrid>
                                                  <w:gridCol w:w="7664"/>
                                                </w:tblGrid>
                                                <w:tr w:rsidR="00A056BC" w14:paraId="4D6B05FC" w14:textId="77777777">
                                                  <w:tc>
                                                    <w:tcPr>
                                                      <w:tcW w:w="0" w:type="auto"/>
                                                      <w:shd w:val="clear" w:color="auto" w:fill="204584"/>
                                                      <w:tcMar>
                                                        <w:top w:w="270" w:type="dxa"/>
                                                        <w:left w:w="270" w:type="dxa"/>
                                                        <w:bottom w:w="270" w:type="dxa"/>
                                                        <w:right w:w="270" w:type="dxa"/>
                                                      </w:tcMar>
                                                      <w:hideMark/>
                                                    </w:tcPr>
                                                    <w:p w14:paraId="4752C561" w14:textId="77777777" w:rsidR="00A056BC" w:rsidRDefault="00A056BC" w:rsidP="00A056BC">
                                                      <w:pPr>
                                                        <w:pStyle w:val="Ttulo4"/>
                                                        <w:spacing w:line="338" w:lineRule="atLeast"/>
                                                        <w:jc w:val="center"/>
                                                      </w:pPr>
                                                      <w:r>
                                                        <w:rPr>
                                                          <w:rStyle w:val="nfasis"/>
                                                          <w:color w:val="FFF0F5"/>
                                                          <w:sz w:val="21"/>
                                                          <w:szCs w:val="21"/>
                                                        </w:rPr>
                                                        <w:t>«Nunca encontrarás tiempo para nada. Si quieres tiempo, debes conseguirlo»</w:t>
                                                      </w:r>
                                                      <w:r>
                                                        <w:rPr>
                                                          <w:color w:val="FFF0F5"/>
                                                          <w:sz w:val="21"/>
                                                          <w:szCs w:val="21"/>
                                                        </w:rPr>
                                                        <w:br/>
                                                        <w:t>Charles Burton</w:t>
                                                      </w:r>
                                                    </w:p>
                                                  </w:tc>
                                                </w:tr>
                                              </w:tbl>
                                              <w:p w14:paraId="1DD17608" w14:textId="77777777" w:rsidR="00A056BC" w:rsidRDefault="00A056BC" w:rsidP="00A056BC"/>
                                            </w:tc>
                                          </w:tr>
                                        </w:tbl>
                                        <w:p w14:paraId="18AE8074" w14:textId="77777777" w:rsidR="00A056BC" w:rsidRDefault="00A056BC" w:rsidP="00A056BC"/>
                                      </w:tc>
                                    </w:tr>
                                  </w:tbl>
                                  <w:p w14:paraId="25AF1229" w14:textId="77777777" w:rsidR="00A056BC" w:rsidRDefault="00A056BC" w:rsidP="00A056BC">
                                    <w:pPr>
                                      <w:rPr>
                                        <w:rFonts w:ascii="-webkit-standard" w:hAnsi="-webkit-standard"/>
                                        <w:vanish/>
                                        <w:color w:val="000000"/>
                                      </w:rPr>
                                    </w:pPr>
                                  </w:p>
                                  <w:p w14:paraId="7AA152E0" w14:textId="77777777" w:rsidR="00A056BC" w:rsidRDefault="00A056BC" w:rsidP="00A056BC">
                                    <w:pPr>
                                      <w:rPr>
                                        <w:rFonts w:ascii="-webkit-standard" w:hAnsi="-webkit-standard"/>
                                        <w:vanish/>
                                        <w:color w:val="000000"/>
                                      </w:rPr>
                                    </w:pPr>
                                  </w:p>
                                  <w:tbl>
                                    <w:tblPr>
                                      <w:tblW w:w="5000" w:type="pct"/>
                                      <w:tblCellMar>
                                        <w:left w:w="0" w:type="dxa"/>
                                        <w:right w:w="0" w:type="dxa"/>
                                      </w:tblCellMar>
                                      <w:tblLook w:val="04A0" w:firstRow="1" w:lastRow="0" w:firstColumn="1" w:lastColumn="0" w:noHBand="0" w:noVBand="1"/>
                                    </w:tblPr>
                                    <w:tblGrid>
                                      <w:gridCol w:w="8204"/>
                                    </w:tblGrid>
                                    <w:tr w:rsidR="00A056BC" w14:paraId="208D33C5" w14:textId="77777777">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FFFFFF"/>
                                            <w:tblCellMar>
                                              <w:left w:w="0" w:type="dxa"/>
                                              <w:right w:w="0" w:type="dxa"/>
                                            </w:tblCellMar>
                                            <w:tblLook w:val="04A0" w:firstRow="1" w:lastRow="0" w:firstColumn="1" w:lastColumn="0" w:noHBand="0" w:noVBand="1"/>
                                          </w:tblPr>
                                          <w:tblGrid>
                                            <w:gridCol w:w="7664"/>
                                          </w:tblGrid>
                                          <w:tr w:rsidR="00A056BC" w14:paraId="7140771E" w14:textId="77777777">
                                            <w:tc>
                                              <w:tcPr>
                                                <w:tcW w:w="8190" w:type="dxa"/>
                                                <w:shd w:val="clear" w:color="auto" w:fill="FFFFFF"/>
                                                <w:tcMar>
                                                  <w:top w:w="270" w:type="dxa"/>
                                                  <w:left w:w="270" w:type="dxa"/>
                                                  <w:bottom w:w="0" w:type="dxa"/>
                                                  <w:right w:w="270" w:type="dxa"/>
                                                </w:tcMar>
                                                <w:hideMark/>
                                              </w:tcPr>
                                              <w:p w14:paraId="5F828919" w14:textId="77777777" w:rsidR="00A056BC" w:rsidRDefault="00A056BC" w:rsidP="00A056BC">
                                                <w:pPr>
                                                  <w:pStyle w:val="Ttulo4"/>
                                                  <w:spacing w:line="338" w:lineRule="atLeast"/>
                                                  <w:jc w:val="center"/>
                                                  <w:rPr>
                                                    <w:b w:val="0"/>
                                                    <w:bCs w:val="0"/>
                                                    <w:sz w:val="33"/>
                                                    <w:szCs w:val="33"/>
                                                  </w:rPr>
                                                </w:pPr>
                                                <w:r>
                                                  <w:rPr>
                                                    <w:b w:val="0"/>
                                                    <w:bCs w:val="0"/>
                                                    <w:sz w:val="33"/>
                                                    <w:szCs w:val="33"/>
                                                  </w:rPr>
                                                  <w:t>Gráfico del Día</w:t>
                                                </w:r>
                                              </w:p>
                                              <w:p w14:paraId="19F5440D" w14:textId="2DD26065" w:rsidR="00A056BC" w:rsidRDefault="00A056BC" w:rsidP="00A056BC">
                                                <w:pPr>
                                                  <w:pStyle w:val="Ttulo4"/>
                                                  <w:spacing w:line="338" w:lineRule="atLeast"/>
                                                  <w:jc w:val="both"/>
                                                  <w:rPr>
                                                    <w:b w:val="0"/>
                                                    <w:bCs w:val="0"/>
                                                  </w:rPr>
                                                </w:pPr>
                                                <w:r>
                                                  <w:rPr>
                                                    <w:b w:val="0"/>
                                                    <w:bCs w:val="0"/>
                                                    <w:sz w:val="29"/>
                                                    <w:szCs w:val="29"/>
                                                  </w:rPr>
                                                  <w:t>Wall Street está analizando si existe una amenaza en los Treasuries para las acciones de las grandes tecnologías</w:t>
                                                </w:r>
                                              </w:p>
                                            </w:tc>
                                          </w:tr>
                                          <w:tr w:rsidR="00A056BC" w14:paraId="552BAFB6" w14:textId="77777777">
                                            <w:tc>
                                              <w:tcPr>
                                                <w:tcW w:w="0" w:type="auto"/>
                                                <w:shd w:val="clear" w:color="auto" w:fill="FFFFFF"/>
                                                <w:tcMar>
                                                  <w:top w:w="135" w:type="dxa"/>
                                                  <w:left w:w="0" w:type="dxa"/>
                                                  <w:bottom w:w="0" w:type="dxa"/>
                                                  <w:right w:w="0" w:type="dxa"/>
                                                </w:tcMar>
                                                <w:hideMark/>
                                              </w:tcPr>
                                              <w:p w14:paraId="5126B647" w14:textId="76B49271" w:rsidR="00A056BC" w:rsidRDefault="00A056BC" w:rsidP="00A056BC">
                                                <w:pPr>
                                                  <w:jc w:val="center"/>
                                                </w:pPr>
                                                <w:r>
                                                  <w:fldChar w:fldCharType="begin"/>
                                                </w:r>
                                                <w:r>
                                                  <w:instrText xml:space="preserve"> INCLUDEPICTURE "/var/folders/lx/rp26lv591xb40_lzz35dv_dr0000gn/T/com.microsoft.Word/WebArchiveCopyPasteTempFiles/97523cc0-40a7-4a62-a840-99d5a7e6928c.jpg" \* MERGEFORMATINET </w:instrText>
                                                </w:r>
                                                <w:r>
                                                  <w:fldChar w:fldCharType="separate"/>
                                                </w:r>
                                                <w:r>
                                                  <w:rPr>
                                                    <w:noProof/>
                                                  </w:rPr>
                                                  <w:drawing>
                                                    <wp:inline distT="0" distB="0" distL="0" distR="0" wp14:anchorId="4177C0A0" wp14:editId="5A6F30EB">
                                                      <wp:extent cx="5400040" cy="3032125"/>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032125"/>
                                                              </a:xfrm>
                                                              <a:prstGeom prst="rect">
                                                                <a:avLst/>
                                                              </a:prstGeom>
                                                              <a:noFill/>
                                                              <a:ln>
                                                                <a:noFill/>
                                                              </a:ln>
                                                            </pic:spPr>
                                                          </pic:pic>
                                                        </a:graphicData>
                                                      </a:graphic>
                                                    </wp:inline>
                                                  </w:drawing>
                                                </w:r>
                                                <w:r>
                                                  <w:fldChar w:fldCharType="end"/>
                                                </w:r>
                                              </w:p>
                                            </w:tc>
                                          </w:tr>
                                        </w:tbl>
                                        <w:p w14:paraId="0800C4DE" w14:textId="77777777" w:rsidR="00A056BC" w:rsidRDefault="00A056BC" w:rsidP="00A056BC"/>
                                      </w:tc>
                                    </w:tr>
                                  </w:tbl>
                                  <w:p w14:paraId="6407CC1B" w14:textId="77777777" w:rsidR="00A056BC" w:rsidRDefault="00A056BC" w:rsidP="00A056BC">
                                    <w:pPr>
                                      <w:rPr>
                                        <w:rFonts w:ascii="-webkit-standard" w:hAnsi="-webkit-standard"/>
                                        <w:vanish/>
                                        <w:color w:val="000000"/>
                                      </w:rPr>
                                    </w:pPr>
                                  </w:p>
                                  <w:tbl>
                                    <w:tblPr>
                                      <w:tblW w:w="5000" w:type="pct"/>
                                      <w:tblCellMar>
                                        <w:left w:w="0" w:type="dxa"/>
                                        <w:right w:w="0" w:type="dxa"/>
                                      </w:tblCellMar>
                                      <w:tblLook w:val="04A0" w:firstRow="1" w:lastRow="0" w:firstColumn="1" w:lastColumn="0" w:noHBand="0" w:noVBand="1"/>
                                    </w:tblPr>
                                    <w:tblGrid>
                                      <w:gridCol w:w="8204"/>
                                    </w:tblGrid>
                                    <w:tr w:rsidR="00A056BC" w14:paraId="22F3F72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04"/>
                                          </w:tblGrid>
                                          <w:tr w:rsidR="00A056BC" w14:paraId="72300CE8" w14:textId="77777777">
                                            <w:tc>
                                              <w:tcPr>
                                                <w:tcW w:w="0" w:type="auto"/>
                                                <w:tcMar>
                                                  <w:top w:w="0" w:type="dxa"/>
                                                  <w:left w:w="270" w:type="dxa"/>
                                                  <w:bottom w:w="135" w:type="dxa"/>
                                                  <w:right w:w="270" w:type="dxa"/>
                                                </w:tcMar>
                                                <w:hideMark/>
                                              </w:tcPr>
                                              <w:p w14:paraId="5075AE25" w14:textId="77777777" w:rsidR="00A056BC" w:rsidRDefault="00A056BC" w:rsidP="00A056BC">
                                                <w:pPr>
                                                  <w:spacing w:line="240" w:lineRule="atLeast"/>
                                                  <w:jc w:val="both"/>
                                                  <w:rPr>
                                                    <w:rFonts w:ascii="Helvetica" w:hAnsi="Helvetica"/>
                                                    <w:color w:val="202020"/>
                                                    <w:sz w:val="18"/>
                                                    <w:szCs w:val="18"/>
                                                  </w:rPr>
                                                </w:pPr>
                                                <w:r>
                                                  <w:rPr>
                                                    <w:rFonts w:ascii="Helvetica" w:hAnsi="Helvetica"/>
                                                    <w:color w:val="202020"/>
                                                    <w:sz w:val="18"/>
                                                    <w:szCs w:val="18"/>
                                                  </w:rPr>
                                                  <w:lastRenderedPageBreak/>
                                                  <w:t>Existe una posibilidad de que los rendimientos de los treasuries acaben con la "gallina de los huevos de oro" del mercado de valores. A medida que el índice Nasdaq 100 se recupera de una caída de 1,5 billones de dólares, hay buenas razones para pensar que las acciones tecnológicas pueden desafiar las maquinaciones de los bonos estadounidenses. Los estudios de Deutsche Bank AG y Goldman Sachs Group Inc. muestran que el sector de renta variable más grande del mundo tiene una relación voluble con los bonos del Tesoro, si es que tiene alguna. AQR Capital Management, ha encontrado poca evidencia de que los rendimientos impulsen la cotización de las megacaps en relación con sus homólogos más baratos. Las tendencias económicas han estado impulsando a empresas como Facebook Inc. y Amazon.com Inc. durante años, cuando las tasas de referencia eran mucho más altas que los niveles actuales. Todo eso hace que el vínculo entre el Tesoro y las acciones sea más complejo de lo que parece. Dicho de otra manera, si bien la reciente liquidación del Tesoro ha golpeado a las grandes tecnologías, eso no significa que los bonos sean un enemigo natural para un sector vinculado a las tendencias mundanas desde el 5G hasta la automatización.</w:t>
                                                </w:r>
                                              </w:p>
                                              <w:p w14:paraId="1A2E02D9" w14:textId="4DA6A5C5" w:rsidR="00A056BC" w:rsidRDefault="00A056BC" w:rsidP="00A056BC">
                                                <w:pPr>
                                                  <w:spacing w:line="240" w:lineRule="atLeast"/>
                                                  <w:jc w:val="both"/>
                                                  <w:rPr>
                                                    <w:rFonts w:ascii="Helvetica" w:hAnsi="Helvetica"/>
                                                    <w:color w:val="202020"/>
                                                  </w:rPr>
                                                </w:pPr>
                                                <w:r>
                                                  <w:rPr>
                                                    <w:rFonts w:ascii="Helvetica" w:hAnsi="Helvetica"/>
                                                    <w:color w:val="202020"/>
                                                    <w:sz w:val="18"/>
                                                    <w:szCs w:val="18"/>
                                                  </w:rPr>
                                                  <w:br/>
                                                  <w:t>Fuente:</w:t>
                                                </w:r>
                                                <w:r>
                                                  <w:rPr>
                                                    <w:rStyle w:val="apple-converted-space"/>
                                                    <w:rFonts w:ascii="Helvetica" w:hAnsi="Helvetica"/>
                                                    <w:color w:val="202020"/>
                                                    <w:sz w:val="18"/>
                                                    <w:szCs w:val="18"/>
                                                  </w:rPr>
                                                  <w:t> </w:t>
                                                </w:r>
                                                <w:hyperlink r:id="rId9" w:tgtFrame="_blank" w:history="1">
                                                  <w:r>
                                                    <w:rPr>
                                                      <w:rStyle w:val="Hipervnculo"/>
                                                      <w:rFonts w:ascii="Helvetica" w:hAnsi="Helvetica"/>
                                                      <w:color w:val="007C89"/>
                                                      <w:sz w:val="18"/>
                                                      <w:szCs w:val="18"/>
                                                    </w:rPr>
                                                    <w:t>Bloomberg</w:t>
                                                  </w:r>
                                                </w:hyperlink>
                                                <w:r>
                                                  <w:rPr>
                                                    <w:rStyle w:val="apple-converted-space"/>
                                                    <w:rFonts w:ascii="Helvetica" w:hAnsi="Helvetica"/>
                                                    <w:color w:val="202020"/>
                                                    <w:sz w:val="18"/>
                                                    <w:szCs w:val="18"/>
                                                  </w:rPr>
                                                  <w:t> </w:t>
                                                </w:r>
                                                <w:r>
                                                  <w:rPr>
                                                    <w:rFonts w:ascii="Helvetica" w:hAnsi="Helvetica"/>
                                                    <w:color w:val="202020"/>
                                                    <w:sz w:val="18"/>
                                                    <w:szCs w:val="18"/>
                                                  </w:rPr>
                                                  <w:t>(Link Nota Completa)</w:t>
                                                </w:r>
                                              </w:p>
                                            </w:tc>
                                          </w:tr>
                                        </w:tbl>
                                        <w:p w14:paraId="386C0476" w14:textId="77777777" w:rsidR="00A056BC" w:rsidRDefault="00A056BC" w:rsidP="00A056BC"/>
                                      </w:tc>
                                    </w:tr>
                                  </w:tbl>
                                  <w:p w14:paraId="045DC700" w14:textId="77777777" w:rsidR="00A056BC" w:rsidRDefault="00A056BC" w:rsidP="00A056BC">
                                    <w:pPr>
                                      <w:rPr>
                                        <w:rFonts w:ascii="-webkit-standard" w:hAnsi="-webkit-standard"/>
                                        <w:vanish/>
                                        <w:color w:val="000000"/>
                                      </w:rPr>
                                    </w:pPr>
                                  </w:p>
                                  <w:tbl>
                                    <w:tblPr>
                                      <w:tblW w:w="5000" w:type="pct"/>
                                      <w:tblCellMar>
                                        <w:left w:w="0" w:type="dxa"/>
                                        <w:right w:w="0" w:type="dxa"/>
                                      </w:tblCellMar>
                                      <w:tblLook w:val="04A0" w:firstRow="1" w:lastRow="0" w:firstColumn="1" w:lastColumn="0" w:noHBand="0" w:noVBand="1"/>
                                    </w:tblPr>
                                    <w:tblGrid>
                                      <w:gridCol w:w="8204"/>
                                    </w:tblGrid>
                                    <w:tr w:rsidR="00A056BC" w14:paraId="31487D92" w14:textId="77777777">
                                      <w:tc>
                                        <w:tcPr>
                                          <w:tcW w:w="0" w:type="auto"/>
                                          <w:tcMar>
                                            <w:top w:w="270" w:type="dxa"/>
                                            <w:left w:w="270" w:type="dxa"/>
                                            <w:bottom w:w="270" w:type="dxa"/>
                                            <w:right w:w="270" w:type="dxa"/>
                                          </w:tcMar>
                                          <w:vAlign w:val="center"/>
                                          <w:hideMark/>
                                        </w:tcPr>
                                        <w:tbl>
                                          <w:tblPr>
                                            <w:tblW w:w="5000" w:type="pct"/>
                                            <w:tblBorders>
                                              <w:top w:val="single" w:sz="12" w:space="0" w:color="A6A6A6"/>
                                            </w:tblBorders>
                                            <w:tblCellMar>
                                              <w:left w:w="0" w:type="dxa"/>
                                              <w:right w:w="0" w:type="dxa"/>
                                            </w:tblCellMar>
                                            <w:tblLook w:val="04A0" w:firstRow="1" w:lastRow="0" w:firstColumn="1" w:lastColumn="0" w:noHBand="0" w:noVBand="1"/>
                                          </w:tblPr>
                                          <w:tblGrid>
                                            <w:gridCol w:w="7664"/>
                                          </w:tblGrid>
                                          <w:tr w:rsidR="00A056BC" w14:paraId="737E6421" w14:textId="77777777">
                                            <w:tc>
                                              <w:tcPr>
                                                <w:tcW w:w="0" w:type="auto"/>
                                                <w:vAlign w:val="center"/>
                                                <w:hideMark/>
                                              </w:tcPr>
                                              <w:p w14:paraId="1CA7FC15" w14:textId="77777777" w:rsidR="00A056BC" w:rsidRDefault="00A056BC" w:rsidP="00A056BC">
                                                <w:pPr>
                                                  <w:rPr>
                                                    <w:rFonts w:ascii="-webkit-standard" w:hAnsi="-webkit-standard"/>
                                                    <w:color w:val="000000"/>
                                                  </w:rPr>
                                                </w:pPr>
                                              </w:p>
                                            </w:tc>
                                          </w:tr>
                                        </w:tbl>
                                        <w:p w14:paraId="52D43029" w14:textId="77777777" w:rsidR="00A056BC" w:rsidRDefault="00A056BC" w:rsidP="00A056BC"/>
                                      </w:tc>
                                    </w:tr>
                                  </w:tbl>
                                  <w:p w14:paraId="45061A5D" w14:textId="77777777" w:rsidR="00A056BC" w:rsidRDefault="00A056BC" w:rsidP="00A056BC">
                                    <w:pPr>
                                      <w:rPr>
                                        <w:rFonts w:ascii="-webkit-standard" w:hAnsi="-webkit-standard"/>
                                        <w:vanish/>
                                        <w:color w:val="000000"/>
                                      </w:rPr>
                                    </w:pPr>
                                  </w:p>
                                  <w:tbl>
                                    <w:tblPr>
                                      <w:tblW w:w="5000" w:type="pct"/>
                                      <w:tblCellMar>
                                        <w:left w:w="0" w:type="dxa"/>
                                        <w:right w:w="0" w:type="dxa"/>
                                      </w:tblCellMar>
                                      <w:tblLook w:val="04A0" w:firstRow="1" w:lastRow="0" w:firstColumn="1" w:lastColumn="0" w:noHBand="0" w:noVBand="1"/>
                                    </w:tblPr>
                                    <w:tblGrid>
                                      <w:gridCol w:w="8204"/>
                                    </w:tblGrid>
                                    <w:tr w:rsidR="00A056BC" w14:paraId="253CC4A1"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34"/>
                                          </w:tblGrid>
                                          <w:tr w:rsidR="00A056BC" w14:paraId="05144D6C" w14:textId="77777777">
                                            <w:tc>
                                              <w:tcPr>
                                                <w:tcW w:w="0" w:type="auto"/>
                                                <w:tcMar>
                                                  <w:top w:w="0" w:type="dxa"/>
                                                  <w:left w:w="135" w:type="dxa"/>
                                                  <w:bottom w:w="135" w:type="dxa"/>
                                                  <w:right w:w="135" w:type="dxa"/>
                                                </w:tcMar>
                                                <w:hideMark/>
                                              </w:tcPr>
                                              <w:p w14:paraId="162E30D6" w14:textId="63B33507" w:rsidR="00A056BC" w:rsidRDefault="00A056BC" w:rsidP="00A056BC">
                                                <w:pPr>
                                                  <w:jc w:val="center"/>
                                                </w:pPr>
                                                <w:r>
                                                  <w:fldChar w:fldCharType="begin"/>
                                                </w:r>
                                                <w:r>
                                                  <w:instrText xml:space="preserve"> INCLUDEPICTURE "/var/folders/lx/rp26lv591xb40_lzz35dv_dr0000gn/T/com.microsoft.Word/WebArchiveCopyPasteTempFiles/517f8562-a271-44f0-8a07-c7f416693c9a.png" \* MERGEFORMATINET </w:instrText>
                                                </w:r>
                                                <w:r>
                                                  <w:fldChar w:fldCharType="separate"/>
                                                </w:r>
                                                <w:r>
                                                  <w:rPr>
                                                    <w:noProof/>
                                                  </w:rPr>
                                                  <w:drawing>
                                                    <wp:inline distT="0" distB="0" distL="0" distR="0" wp14:anchorId="2A258DE6" wp14:editId="184D2C8F">
                                                      <wp:extent cx="1527810" cy="152781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810" cy="1527810"/>
                                                              </a:xfrm>
                                                              <a:prstGeom prst="rect">
                                                                <a:avLst/>
                                                              </a:prstGeom>
                                                              <a:noFill/>
                                                              <a:ln>
                                                                <a:noFill/>
                                                              </a:ln>
                                                            </pic:spPr>
                                                          </pic:pic>
                                                        </a:graphicData>
                                                      </a:graphic>
                                                    </wp:inline>
                                                  </w:drawing>
                                                </w:r>
                                                <w:r>
                                                  <w:fldChar w:fldCharType="end"/>
                                                </w:r>
                                              </w:p>
                                            </w:tc>
                                          </w:tr>
                                          <w:tr w:rsidR="00A056BC" w14:paraId="5F973730" w14:textId="77777777">
                                            <w:tc>
                                              <w:tcPr>
                                                <w:tcW w:w="8460" w:type="dxa"/>
                                                <w:tcMar>
                                                  <w:top w:w="0" w:type="dxa"/>
                                                  <w:left w:w="135" w:type="dxa"/>
                                                  <w:bottom w:w="0" w:type="dxa"/>
                                                  <w:right w:w="135" w:type="dxa"/>
                                                </w:tcMar>
                                                <w:hideMark/>
                                              </w:tcPr>
                                              <w:p w14:paraId="76EAED3E" w14:textId="77777777" w:rsidR="00A056BC" w:rsidRDefault="00A056BC" w:rsidP="00A056BC">
                                                <w:pPr>
                                                  <w:spacing w:line="300" w:lineRule="atLeast"/>
                                                  <w:jc w:val="center"/>
                                                  <w:rPr>
                                                    <w:rFonts w:ascii="Helvetica" w:hAnsi="Helvetica"/>
                                                    <w:color w:val="202020"/>
                                                  </w:rPr>
                                                </w:pPr>
                                                <w:r>
                                                  <w:rPr>
                                                    <w:rStyle w:val="Textoennegrita"/>
                                                    <w:rFonts w:ascii="Helvetica" w:hAnsi="Helvetica"/>
                                                    <w:color w:val="202020"/>
                                                    <w:sz w:val="18"/>
                                                    <w:szCs w:val="18"/>
                                                  </w:rPr>
                                                  <w:t>Mercado Local</w:t>
                                                </w:r>
                                              </w:p>
                                              <w:p w14:paraId="461B4762" w14:textId="77777777" w:rsidR="00A056BC" w:rsidRDefault="00A056BC" w:rsidP="00A056BC">
                                                <w:pPr>
                                                  <w:spacing w:line="300" w:lineRule="atLeast"/>
                                                  <w:jc w:val="both"/>
                                                  <w:rPr>
                                                    <w:rFonts w:ascii="Helvetica" w:hAnsi="Helvetica"/>
                                                    <w:color w:val="202020"/>
                                                    <w:sz w:val="18"/>
                                                    <w:szCs w:val="18"/>
                                                  </w:rPr>
                                                </w:pPr>
                                                <w:r>
                                                  <w:rPr>
                                                    <w:rFonts w:ascii="Helvetica" w:hAnsi="Helvetica"/>
                                                    <w:color w:val="202020"/>
                                                  </w:rPr>
                                                  <w:br/>
                                                </w:r>
                                                <w:hyperlink r:id="rId11" w:tgtFrame="_blank" w:history="1">
                                                  <w:r>
                                                    <w:rPr>
                                                      <w:rStyle w:val="Hipervnculo"/>
                                                      <w:rFonts w:ascii="Helvetica" w:hAnsi="Helvetica"/>
                                                      <w:color w:val="007C89"/>
                                                      <w:sz w:val="18"/>
                                                      <w:szCs w:val="18"/>
                                                    </w:rPr>
                                                    <w:t>Se recuperan los bonos en dólares y el riesgo país bajó por primera vez en dos semanas</w:t>
                                                  </w:r>
                                                </w:hyperlink>
                                                <w:r>
                                                  <w:rPr>
                                                    <w:rFonts w:ascii="Helvetica" w:hAnsi="Helvetica"/>
                                                    <w:color w:val="202020"/>
                                                    <w:sz w:val="18"/>
                                                    <w:szCs w:val="18"/>
                                                  </w:rPr>
                                                  <w:t>. Desde paridades casi por el piso, los bonos soberanos argentinos recobraron el aliento este jueves ante compras de oportunidad tras un duro derrotero bajista durante varias jornadas, por la desconfianza de los inversores, en medio la ralentización de las negociaciones entre el Gobierno y el FMI para refinanciar una deuda millonaria. El esperado rebote de los títulos soberanos hizo que cediera la presión sobre el riesgo país, que volvió a bajar por primera vez en dos semana, en medio de una jornada marcada por el mejor clima en las plazas externas. Frente al rebote de los bonos, el índice S&amp;P Merval subió un 2,1%, a 48.324 unidades, liderado por el sector energético y en línea a la mejora de las plazas externas.</w:t>
                                                </w:r>
                                              </w:p>
                                              <w:p w14:paraId="01CBA4CF" w14:textId="1F8E58DD" w:rsidR="00A056BC" w:rsidRDefault="00A056BC" w:rsidP="00A056BC">
                                                <w:pPr>
                                                  <w:spacing w:line="300" w:lineRule="atLeast"/>
                                                  <w:jc w:val="both"/>
                                                  <w:rPr>
                                                    <w:rFonts w:ascii="Helvetica" w:hAnsi="Helvetica"/>
                                                    <w:color w:val="202020"/>
                                                    <w:sz w:val="18"/>
                                                    <w:szCs w:val="18"/>
                                                  </w:rPr>
                                                </w:pPr>
                                                <w:r>
                                                  <w:rPr>
                                                    <w:rFonts w:ascii="Helvetica" w:hAnsi="Helvetica"/>
                                                    <w:color w:val="202020"/>
                                                    <w:sz w:val="18"/>
                                                    <w:szCs w:val="18"/>
                                                  </w:rPr>
                                                  <w:br/>
                                                </w:r>
                                                <w:hyperlink r:id="rId12" w:tgtFrame="_blank" w:history="1">
                                                  <w:r>
                                                    <w:rPr>
                                                      <w:rStyle w:val="Hipervnculo"/>
                                                      <w:rFonts w:ascii="Helvetica" w:hAnsi="Helvetica"/>
                                                      <w:color w:val="007C89"/>
                                                      <w:sz w:val="18"/>
                                                      <w:szCs w:val="18"/>
                                                    </w:rPr>
                                                    <w:t>El BCRA financió por primera vez en 2021 al Tesoro y Guzmán mantiene su meta de emisión.</w:t>
                                                  </w:r>
                                                </w:hyperlink>
                                                <w:r>
                                                  <w:rPr>
                                                    <w:rStyle w:val="apple-converted-space"/>
                                                    <w:rFonts w:ascii="Helvetica" w:hAnsi="Helvetica"/>
                                                    <w:color w:val="202020"/>
                                                    <w:sz w:val="18"/>
                                                    <w:szCs w:val="18"/>
                                                  </w:rPr>
                                                  <w:t> </w:t>
                                                </w:r>
                                                <w:r>
                                                  <w:rPr>
                                                    <w:rFonts w:ascii="Helvetica" w:hAnsi="Helvetica"/>
                                                    <w:color w:val="202020"/>
                                                    <w:sz w:val="18"/>
                                                    <w:szCs w:val="18"/>
                                                  </w:rPr>
                                                  <w:t xml:space="preserve">Luego de un bimestre sin imprimir para solventar las necesidades fiscales, el Banco Central le giró el viernes pasado 70.000 millones de pesos al Tesoro en concepto de adelantos transitorios (AT). Más allá de que en el mercado algunos analistas auguraban un primer trimestre sin transferencias, fuentes del Gobierno le dijeron a BAE Negocios que el envío está en línea con lo programado y que fue el primero de otros tanto que habrá a lo largo del año. Y ratificaron que </w:t>
                                                </w:r>
                                                <w:r>
                                                  <w:rPr>
                                                    <w:rFonts w:ascii="Helvetica" w:hAnsi="Helvetica"/>
                                                    <w:color w:val="202020"/>
                                                    <w:sz w:val="18"/>
                                                    <w:szCs w:val="18"/>
                                                  </w:rPr>
                                                  <w:lastRenderedPageBreak/>
                                                  <w:t>la meta de asistencia monetaria para 2021 se mantiene en línea con lo presupuestado: 1,2 billón de pesos.</w:t>
                                                </w:r>
                                              </w:p>
                                              <w:p w14:paraId="2D9C4887" w14:textId="7C7E51B1" w:rsidR="00A056BC" w:rsidRDefault="00A056BC" w:rsidP="00A056BC">
                                                <w:pPr>
                                                  <w:spacing w:line="300" w:lineRule="atLeast"/>
                                                  <w:jc w:val="both"/>
                                                  <w:rPr>
                                                    <w:rFonts w:ascii="Helvetica" w:hAnsi="Helvetica"/>
                                                    <w:color w:val="202020"/>
                                                  </w:rPr>
                                                </w:pPr>
                                                <w:r>
                                                  <w:rPr>
                                                    <w:rFonts w:ascii="Helvetica" w:hAnsi="Helvetica"/>
                                                    <w:color w:val="202020"/>
                                                    <w:sz w:val="18"/>
                                                    <w:szCs w:val="18"/>
                                                  </w:rPr>
                                                  <w:br/>
                                                </w:r>
                                                <w:hyperlink r:id="rId13" w:tgtFrame="_blank" w:history="1">
                                                  <w:r>
                                                    <w:rPr>
                                                      <w:rStyle w:val="Hipervnculo"/>
                                                      <w:rFonts w:ascii="Helvetica" w:hAnsi="Helvetica"/>
                                                      <w:color w:val="007C89"/>
                                                      <w:sz w:val="18"/>
                                                      <w:szCs w:val="18"/>
                                                    </w:rPr>
                                                    <w:t>El FMI confirmó fecha del encuentro Guzmán-Georgieva y advirtió que la negociación "llevará tiempo".</w:t>
                                                  </w:r>
                                                </w:hyperlink>
                                                <w:r>
                                                  <w:rPr>
                                                    <w:rStyle w:val="apple-converted-space"/>
                                                    <w:rFonts w:ascii="Helvetica" w:hAnsi="Helvetica"/>
                                                    <w:color w:val="202020"/>
                                                    <w:sz w:val="18"/>
                                                    <w:szCs w:val="18"/>
                                                  </w:rPr>
                                                  <w:t> </w:t>
                                                </w:r>
                                                <w:r>
                                                  <w:rPr>
                                                    <w:rFonts w:ascii="Helvetica" w:hAnsi="Helvetica"/>
                                                    <w:color w:val="202020"/>
                                                    <w:sz w:val="18"/>
                                                    <w:szCs w:val="18"/>
                                                  </w:rPr>
                                                  <w:t>El Fondo Monetario Internacional confirmó la fecha del encuentro en Washington entre el ministro de Economía, Martín Guzmán, y la directora gerente del organismo, Kristalina Georgieva: será entre el 23 y el 24 de marzo, cuando el titular del Palacio de Hacienda visite la capital estadounidense junto a su equipo. El viaje forma parte de la gira en la que el funcionario buscará apoyo de los países del G7 para postergar los pagos del Fondo y al Club de París. Lo hizo en su habitual conferencia de prensa quincenal. Consultado sobre si existen posibilidades de sellar el nuevo programa de Facilidades Extendidas que está en discusión en mayo, Rice evitó responderlo de forma directa, pidió esperar los encuentros en Washington y dijo que "las negociaciones van a llevar tiempo".</w:t>
                                                </w:r>
                                              </w:p>
                                            </w:tc>
                                          </w:tr>
                                        </w:tbl>
                                        <w:p w14:paraId="472D059A" w14:textId="77777777" w:rsidR="00A056BC" w:rsidRDefault="00A056BC" w:rsidP="00A056BC"/>
                                      </w:tc>
                                    </w:tr>
                                  </w:tbl>
                                  <w:p w14:paraId="27502C9B" w14:textId="77777777" w:rsidR="00A056BC" w:rsidRDefault="00A056BC" w:rsidP="00A056BC">
                                    <w:pPr>
                                      <w:rPr>
                                        <w:rFonts w:ascii="-webkit-standard" w:hAnsi="-webkit-standard"/>
                                        <w:vanish/>
                                        <w:color w:val="000000"/>
                                      </w:rPr>
                                    </w:pPr>
                                  </w:p>
                                  <w:tbl>
                                    <w:tblPr>
                                      <w:tblW w:w="5000" w:type="pct"/>
                                      <w:tblCellMar>
                                        <w:left w:w="0" w:type="dxa"/>
                                        <w:right w:w="0" w:type="dxa"/>
                                      </w:tblCellMar>
                                      <w:tblLook w:val="04A0" w:firstRow="1" w:lastRow="0" w:firstColumn="1" w:lastColumn="0" w:noHBand="0" w:noVBand="1"/>
                                    </w:tblPr>
                                    <w:tblGrid>
                                      <w:gridCol w:w="8204"/>
                                    </w:tblGrid>
                                    <w:tr w:rsidR="00A056BC" w14:paraId="377A93CA"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7664"/>
                                          </w:tblGrid>
                                          <w:tr w:rsidR="00A056BC" w14:paraId="32556D58" w14:textId="77777777">
                                            <w:tc>
                                              <w:tcPr>
                                                <w:tcW w:w="0" w:type="auto"/>
                                                <w:vAlign w:val="center"/>
                                                <w:hideMark/>
                                              </w:tcPr>
                                              <w:p w14:paraId="49CC0129" w14:textId="77777777" w:rsidR="00A056BC" w:rsidRDefault="00A056BC" w:rsidP="00A056BC">
                                                <w:pPr>
                                                  <w:rPr>
                                                    <w:rFonts w:ascii="-webkit-standard" w:hAnsi="-webkit-standard"/>
                                                    <w:color w:val="000000"/>
                                                  </w:rPr>
                                                </w:pPr>
                                              </w:p>
                                            </w:tc>
                                          </w:tr>
                                        </w:tbl>
                                        <w:p w14:paraId="12508E95" w14:textId="77777777" w:rsidR="00A056BC" w:rsidRDefault="00A056BC" w:rsidP="00A056BC"/>
                                      </w:tc>
                                    </w:tr>
                                  </w:tbl>
                                  <w:p w14:paraId="748485EB" w14:textId="77777777" w:rsidR="00A056BC" w:rsidRDefault="00A056BC" w:rsidP="00A056BC">
                                    <w:pPr>
                                      <w:rPr>
                                        <w:rFonts w:ascii="-webkit-standard" w:hAnsi="-webkit-standard"/>
                                        <w:vanish/>
                                        <w:color w:val="000000"/>
                                      </w:rPr>
                                    </w:pPr>
                                  </w:p>
                                  <w:tbl>
                                    <w:tblPr>
                                      <w:tblW w:w="5000" w:type="pct"/>
                                      <w:tblCellMar>
                                        <w:left w:w="0" w:type="dxa"/>
                                        <w:right w:w="0" w:type="dxa"/>
                                      </w:tblCellMar>
                                      <w:tblLook w:val="04A0" w:firstRow="1" w:lastRow="0" w:firstColumn="1" w:lastColumn="0" w:noHBand="0" w:noVBand="1"/>
                                    </w:tblPr>
                                    <w:tblGrid>
                                      <w:gridCol w:w="8204"/>
                                    </w:tblGrid>
                                    <w:tr w:rsidR="00A056BC" w14:paraId="70489933"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34"/>
                                          </w:tblGrid>
                                          <w:tr w:rsidR="00A056BC" w14:paraId="31675D37" w14:textId="77777777">
                                            <w:tc>
                                              <w:tcPr>
                                                <w:tcW w:w="0" w:type="auto"/>
                                                <w:tcMar>
                                                  <w:top w:w="0" w:type="dxa"/>
                                                  <w:left w:w="135" w:type="dxa"/>
                                                  <w:bottom w:w="135" w:type="dxa"/>
                                                  <w:right w:w="135" w:type="dxa"/>
                                                </w:tcMar>
                                                <w:hideMark/>
                                              </w:tcPr>
                                              <w:p w14:paraId="1B128AE6" w14:textId="71390E45" w:rsidR="00A056BC" w:rsidRDefault="00A056BC" w:rsidP="00A056BC">
                                                <w:pPr>
                                                  <w:jc w:val="center"/>
                                                </w:pPr>
                                                <w:r>
                                                  <w:fldChar w:fldCharType="begin"/>
                                                </w:r>
                                                <w:r>
                                                  <w:instrText xml:space="preserve"> INCLUDEPICTURE "/var/folders/lx/rp26lv591xb40_lzz35dv_dr0000gn/T/com.microsoft.Word/WebArchiveCopyPasteTempFiles/6e6f9a7a-0187-46dc-a21a-2569a796ded3.png" \* MERGEFORMATINET </w:instrText>
                                                </w:r>
                                                <w:r>
                                                  <w:fldChar w:fldCharType="separate"/>
                                                </w:r>
                                                <w:r>
                                                  <w:rPr>
                                                    <w:noProof/>
                                                  </w:rPr>
                                                  <w:drawing>
                                                    <wp:inline distT="0" distB="0" distL="0" distR="0" wp14:anchorId="7DC166E0" wp14:editId="467AD48D">
                                                      <wp:extent cx="1527810" cy="152781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7810" cy="1527810"/>
                                                              </a:xfrm>
                                                              <a:prstGeom prst="rect">
                                                                <a:avLst/>
                                                              </a:prstGeom>
                                                              <a:noFill/>
                                                              <a:ln>
                                                                <a:noFill/>
                                                              </a:ln>
                                                            </pic:spPr>
                                                          </pic:pic>
                                                        </a:graphicData>
                                                      </a:graphic>
                                                    </wp:inline>
                                                  </w:drawing>
                                                </w:r>
                                                <w:r>
                                                  <w:fldChar w:fldCharType="end"/>
                                                </w:r>
                                              </w:p>
                                            </w:tc>
                                          </w:tr>
                                          <w:tr w:rsidR="00A056BC" w14:paraId="275BA88E" w14:textId="77777777">
                                            <w:tc>
                                              <w:tcPr>
                                                <w:tcW w:w="8460" w:type="dxa"/>
                                                <w:tcMar>
                                                  <w:top w:w="0" w:type="dxa"/>
                                                  <w:left w:w="135" w:type="dxa"/>
                                                  <w:bottom w:w="0" w:type="dxa"/>
                                                  <w:right w:w="135" w:type="dxa"/>
                                                </w:tcMar>
                                                <w:hideMark/>
                                              </w:tcPr>
                                              <w:p w14:paraId="656FE1A4" w14:textId="77777777" w:rsidR="00A056BC" w:rsidRDefault="00A056BC" w:rsidP="00A056BC">
                                                <w:pPr>
                                                  <w:spacing w:line="300" w:lineRule="atLeast"/>
                                                  <w:jc w:val="center"/>
                                                  <w:rPr>
                                                    <w:rFonts w:ascii="Helvetica" w:hAnsi="Helvetica"/>
                                                    <w:color w:val="202020"/>
                                                  </w:rPr>
                                                </w:pPr>
                                                <w:r>
                                                  <w:rPr>
                                                    <w:rStyle w:val="Textoennegrita"/>
                                                    <w:rFonts w:ascii="Helvetica" w:hAnsi="Helvetica"/>
                                                    <w:color w:val="202020"/>
                                                    <w:sz w:val="18"/>
                                                    <w:szCs w:val="18"/>
                                                  </w:rPr>
                                                  <w:t>Mercado Global</w:t>
                                                </w:r>
                                              </w:p>
                                              <w:p w14:paraId="0CCCD029" w14:textId="77777777" w:rsidR="00A056BC" w:rsidRDefault="00A056BC" w:rsidP="00A056BC">
                                                <w:pPr>
                                                  <w:spacing w:line="300" w:lineRule="atLeast"/>
                                                  <w:jc w:val="both"/>
                                                  <w:rPr>
                                                    <w:rFonts w:ascii="Helvetica" w:hAnsi="Helvetica"/>
                                                    <w:color w:val="202020"/>
                                                    <w:sz w:val="18"/>
                                                    <w:szCs w:val="18"/>
                                                  </w:rPr>
                                                </w:pPr>
                                                <w:r>
                                                  <w:rPr>
                                                    <w:rFonts w:ascii="Helvetica" w:hAnsi="Helvetica"/>
                                                    <w:color w:val="202020"/>
                                                  </w:rPr>
                                                  <w:br/>
                                                </w:r>
                                                <w:hyperlink r:id="rId15" w:tgtFrame="_blank" w:history="1">
                                                  <w:r>
                                                    <w:rPr>
                                                      <w:rStyle w:val="Hipervnculo"/>
                                                      <w:rFonts w:ascii="Helvetica" w:hAnsi="Helvetica"/>
                                                      <w:color w:val="007C89"/>
                                                      <w:sz w:val="18"/>
                                                      <w:szCs w:val="18"/>
                                                    </w:rPr>
                                                    <w:t>Wall Street gana por menor temor inflacionario marcando nuevos máximos históricos.</w:t>
                                                  </w:r>
                                                </w:hyperlink>
                                                <w:r>
                                                  <w:rPr>
                                                    <w:rStyle w:val="apple-converted-space"/>
                                                    <w:rFonts w:ascii="Helvetica" w:hAnsi="Helvetica"/>
                                                    <w:color w:val="202020"/>
                                                    <w:sz w:val="18"/>
                                                    <w:szCs w:val="18"/>
                                                  </w:rPr>
                                                  <w:t> </w:t>
                                                </w:r>
                                                <w:r>
                                                  <w:rPr>
                                                    <w:rFonts w:ascii="Helvetica" w:hAnsi="Helvetica"/>
                                                    <w:color w:val="202020"/>
                                                    <w:sz w:val="18"/>
                                                    <w:szCs w:val="18"/>
                                                  </w:rPr>
                                                  <w:t>El S&amp;P 500 y el Dow Jones alcanzaron máximos históricos el jueves debido a la menor preocupación por la inflación, mientras que una caída mayor a la esperada de los pedidos de ayuda por desempleo y la promulgación de un estímulo económico en Estados Unidos reforzaron las expectativas de una fuerte recuperación. Las acciones de megacapitalización Microsoft Corp, Apple Inc, Facebook Inc y Amazon.com Inc lideraron el repunte, recuperándose de un retroceso reciente y ayudando al índice de referencia, el S&amp;P 500, a superar su máximo del 16 de febrero de 3.950,43 puntos. El Dow Jones escaló un nuevo récord por cuarta sesión consecutiva, mientras que el Nasdaq, con mucha presencia de tecnología, está ahora menos de un 5% por debajo de su pico del 12 de febrero.</w:t>
                                                </w:r>
                                              </w:p>
                                              <w:p w14:paraId="7B576FBE" w14:textId="285A6407" w:rsidR="00A056BC" w:rsidRDefault="00A056BC" w:rsidP="00A056BC">
                                                <w:pPr>
                                                  <w:spacing w:line="300" w:lineRule="atLeast"/>
                                                  <w:jc w:val="both"/>
                                                  <w:rPr>
                                                    <w:rFonts w:ascii="Helvetica" w:hAnsi="Helvetica"/>
                                                    <w:color w:val="202020"/>
                                                    <w:sz w:val="18"/>
                                                    <w:szCs w:val="18"/>
                                                  </w:rPr>
                                                </w:pPr>
                                                <w:r>
                                                  <w:rPr>
                                                    <w:rFonts w:ascii="Helvetica" w:hAnsi="Helvetica"/>
                                                    <w:color w:val="202020"/>
                                                  </w:rPr>
                                                  <w:br/>
                                                </w:r>
                                                <w:hyperlink r:id="rId16" w:tgtFrame="_blank" w:history="1">
                                                  <w:r>
                                                    <w:rPr>
                                                      <w:rStyle w:val="Hipervnculo"/>
                                                      <w:rFonts w:ascii="Helvetica" w:hAnsi="Helvetica"/>
                                                      <w:color w:val="007C89"/>
                                                      <w:sz w:val="18"/>
                                                      <w:szCs w:val="18"/>
                                                    </w:rPr>
                                                    <w:t>El BCE comprará más deuda para que el alza de los intereses no ahogue la recuperación</w:t>
                                                  </w:r>
                                                </w:hyperlink>
                                                <w:r>
                                                  <w:rPr>
                                                    <w:rFonts w:ascii="Helvetica" w:hAnsi="Helvetica"/>
                                                    <w:color w:val="202020"/>
                                                    <w:sz w:val="18"/>
                                                    <w:szCs w:val="18"/>
                                                  </w:rPr>
                                                  <w:t xml:space="preserve">. El Banco Central Europeo (BCE) ha anunciado que incrementará el ritmo de las compras de bonos durante este trimestre a través de su programa contra la pandemia. Este aumento del ritmo de compras no supone un incremento del tamaño del programa (seguirá siendo de 1,85 billones de euros), solo quiere decir que se usará una mayor 'munición' del arsenal en las próximas semanas para poner coto al alza de los rendimientos de la deuda. De este modo, el banco central busca </w:t>
                                                </w:r>
                                                <w:r>
                                                  <w:rPr>
                                                    <w:rFonts w:ascii="Helvetica" w:hAnsi="Helvetica"/>
                                                    <w:color w:val="202020"/>
                                                    <w:sz w:val="18"/>
                                                    <w:szCs w:val="18"/>
                                                  </w:rPr>
                                                  <w:lastRenderedPageBreak/>
                                                  <w:t>poner fin a la subida de los intereses en los bonos que amenaza con ahogar la incipiente recuperación económica en la zona euro.</w:t>
                                                </w:r>
                                              </w:p>
                                              <w:p w14:paraId="1030488B" w14:textId="6466C6D4" w:rsidR="00A056BC" w:rsidRDefault="00A056BC" w:rsidP="00A056BC">
                                                <w:pPr>
                                                  <w:spacing w:line="300" w:lineRule="atLeast"/>
                                                  <w:jc w:val="both"/>
                                                  <w:rPr>
                                                    <w:rFonts w:ascii="Helvetica" w:hAnsi="Helvetica"/>
                                                    <w:color w:val="202020"/>
                                                  </w:rPr>
                                                </w:pPr>
                                                <w:r>
                                                  <w:rPr>
                                                    <w:rFonts w:ascii="Helvetica" w:hAnsi="Helvetica"/>
                                                    <w:color w:val="202020"/>
                                                    <w:sz w:val="18"/>
                                                    <w:szCs w:val="18"/>
                                                  </w:rPr>
                                                  <w:br/>
                                                </w:r>
                                                <w:hyperlink r:id="rId17" w:tgtFrame="_blank" w:history="1">
                                                  <w:r>
                                                    <w:rPr>
                                                      <w:rStyle w:val="Hipervnculo"/>
                                                      <w:rFonts w:ascii="Helvetica" w:hAnsi="Helvetica"/>
                                                      <w:color w:val="007C89"/>
                                                      <w:sz w:val="18"/>
                                                      <w:szCs w:val="18"/>
                                                    </w:rPr>
                                                    <w:t>BlackRock se replantea la solidez del oro como cobertura para la renta variable</w:t>
                                                  </w:r>
                                                </w:hyperlink>
                                                <w:r>
                                                  <w:rPr>
                                                    <w:rFonts w:ascii="Helvetica" w:hAnsi="Helvetica"/>
                                                    <w:color w:val="202020"/>
                                                    <w:sz w:val="18"/>
                                                    <w:szCs w:val="18"/>
                                                  </w:rPr>
                                                  <w:t>. El poderoso fondo de inversiones BlackRock acaba de lanzar una doble advertencia sobre las tradicionales ventajas de mantener el metal precioso como un refugio en estos momentos de zozobra. Según Russ Koesterich, gestor de carteras del Fondo de Asignación Global de BlackRock, el oro está demostrando ser una cobertura menos eficaz contra los movimientos de otros activos, como las acciones, así como contra la inflación. El oro está "fracasando como cobertura de la renta variable", sostiene Koesterich, señalando que su relación positiva con los activos de riesgo era aún más fuerte en comparación con las acciones tecnológicas.</w:t>
                                                </w:r>
                                              </w:p>
                                            </w:tc>
                                          </w:tr>
                                        </w:tbl>
                                        <w:p w14:paraId="025E21F0" w14:textId="77777777" w:rsidR="00A056BC" w:rsidRDefault="00A056BC" w:rsidP="00A056BC"/>
                                      </w:tc>
                                    </w:tr>
                                  </w:tbl>
                                  <w:p w14:paraId="2C2A2F65" w14:textId="77777777" w:rsidR="00A056BC" w:rsidRDefault="00A056BC" w:rsidP="00A056BC">
                                    <w:pPr>
                                      <w:rPr>
                                        <w:rFonts w:ascii="-webkit-standard" w:hAnsi="-webkit-standard"/>
                                        <w:vanish/>
                                        <w:color w:val="000000"/>
                                      </w:rPr>
                                    </w:pPr>
                                  </w:p>
                                  <w:tbl>
                                    <w:tblPr>
                                      <w:tblW w:w="5000" w:type="pct"/>
                                      <w:tblCellMar>
                                        <w:left w:w="0" w:type="dxa"/>
                                        <w:right w:w="0" w:type="dxa"/>
                                      </w:tblCellMar>
                                      <w:tblLook w:val="04A0" w:firstRow="1" w:lastRow="0" w:firstColumn="1" w:lastColumn="0" w:noHBand="0" w:noVBand="1"/>
                                    </w:tblPr>
                                    <w:tblGrid>
                                      <w:gridCol w:w="8204"/>
                                    </w:tblGrid>
                                    <w:tr w:rsidR="00A056BC" w14:paraId="7A2C6329"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04"/>
                                          </w:tblGrid>
                                          <w:tr w:rsidR="00A056BC" w14:paraId="66B7D030" w14:textId="77777777">
                                            <w:tc>
                                              <w:tcPr>
                                                <w:tcW w:w="0" w:type="auto"/>
                                                <w:tcMar>
                                                  <w:top w:w="135" w:type="dxa"/>
                                                  <w:left w:w="270" w:type="dxa"/>
                                                  <w:bottom w:w="135" w:type="dxa"/>
                                                  <w:right w:w="270" w:type="dxa"/>
                                                </w:tcMar>
                                                <w:vAlign w:val="center"/>
                                                <w:hideMark/>
                                              </w:tcPr>
                                              <w:tbl>
                                                <w:tblPr>
                                                  <w:tblW w:w="5000" w:type="pct"/>
                                                  <w:shd w:val="clear" w:color="auto" w:fill="204584"/>
                                                  <w:tblCellMar>
                                                    <w:top w:w="15" w:type="dxa"/>
                                                    <w:left w:w="15" w:type="dxa"/>
                                                    <w:bottom w:w="15" w:type="dxa"/>
                                                    <w:right w:w="15" w:type="dxa"/>
                                                  </w:tblCellMar>
                                                  <w:tblLook w:val="04A0" w:firstRow="1" w:lastRow="0" w:firstColumn="1" w:lastColumn="0" w:noHBand="0" w:noVBand="1"/>
                                                </w:tblPr>
                                                <w:tblGrid>
                                                  <w:gridCol w:w="7664"/>
                                                </w:tblGrid>
                                                <w:tr w:rsidR="00A056BC" w14:paraId="008934B5" w14:textId="77777777">
                                                  <w:tc>
                                                    <w:tcPr>
                                                      <w:tcW w:w="0" w:type="auto"/>
                                                      <w:shd w:val="clear" w:color="auto" w:fill="204584"/>
                                                      <w:tcMar>
                                                        <w:top w:w="270" w:type="dxa"/>
                                                        <w:left w:w="270" w:type="dxa"/>
                                                        <w:bottom w:w="270" w:type="dxa"/>
                                                        <w:right w:w="270" w:type="dxa"/>
                                                      </w:tcMar>
                                                      <w:hideMark/>
                                                    </w:tcPr>
                                                    <w:p w14:paraId="6968F574" w14:textId="77777777" w:rsidR="00A056BC" w:rsidRDefault="00A056BC" w:rsidP="00A056BC">
                                                      <w:pPr>
                                                        <w:pStyle w:val="Ttulo4"/>
                                                        <w:spacing w:line="338" w:lineRule="atLeast"/>
                                                        <w:jc w:val="center"/>
                                                        <w:rPr>
                                                          <w:b w:val="0"/>
                                                          <w:bCs w:val="0"/>
                                                        </w:rPr>
                                                      </w:pPr>
                                                      <w:r>
                                                        <w:rPr>
                                                          <w:b w:val="0"/>
                                                          <w:bCs w:val="0"/>
                                                          <w:color w:val="F2F2F2"/>
                                                          <w:sz w:val="30"/>
                                                          <w:szCs w:val="30"/>
                                                        </w:rPr>
                                                        <w:t>Efemérides</w:t>
                                                      </w:r>
                                                    </w:p>
                                                    <w:p w14:paraId="7A9D5315" w14:textId="77777777" w:rsidR="00A056BC" w:rsidRDefault="00A056BC" w:rsidP="00A056BC">
                                                      <w:pPr>
                                                        <w:spacing w:line="315" w:lineRule="atLeast"/>
                                                        <w:jc w:val="both"/>
                                                        <w:rPr>
                                                          <w:rFonts w:ascii="Helvetica" w:hAnsi="Helvetica"/>
                                                          <w:color w:val="F2F2F2"/>
                                                          <w:sz w:val="21"/>
                                                          <w:szCs w:val="21"/>
                                                        </w:rPr>
                                                      </w:pPr>
                                                      <w:r>
                                                        <w:rPr>
                                                          <w:rFonts w:ascii="Helvetica" w:hAnsi="Helvetica"/>
                                                          <w:color w:val="F2F2F2"/>
                                                          <w:sz w:val="21"/>
                                                          <w:szCs w:val="21"/>
                                                        </w:rPr>
                                                        <w:t>El 12 de marzo de 1927 nació Raúl Ricardo Alfonsín, un abogado, político y promotor de los derechos humanos argentino. Se lo reconoce como «el padre de la democracia moderna en Argentina». En 1983 asumió el cargo de presidente de la Nación por elecciones. La gestión de Alfonsín es conocida principalmente por el Juicio a las Juntas, el Tratado de paz y amistad entre Argentina y Chile y los acuerdos con Brasil que llevaron a la formación del Mercosur. En 1985 recibió el Premio Príncipe de Asturias de Cooperación Internacional «en consideración a las dificultades de la transición política, al hacerse cargo del gobierno de la República Argentina tras una guerra de dramáticas consecuencias»</w:t>
                                                      </w:r>
                                                    </w:p>
                                                  </w:tc>
                                                </w:tr>
                                              </w:tbl>
                                              <w:p w14:paraId="2AB7C2C5" w14:textId="77777777" w:rsidR="00A056BC" w:rsidRDefault="00A056BC" w:rsidP="00A056BC"/>
                                            </w:tc>
                                          </w:tr>
                                        </w:tbl>
                                        <w:p w14:paraId="34BAB7DD" w14:textId="77777777" w:rsidR="00A056BC" w:rsidRDefault="00A056BC" w:rsidP="00A056BC"/>
                                      </w:tc>
                                    </w:tr>
                                  </w:tbl>
                                  <w:p w14:paraId="13E51FD9" w14:textId="77777777" w:rsidR="00A056BC" w:rsidRDefault="00A056BC" w:rsidP="00A056BC">
                                    <w:pPr>
                                      <w:rPr>
                                        <w:rFonts w:ascii="-webkit-standard" w:hAnsi="-webkit-standard"/>
                                        <w:vanish/>
                                        <w:color w:val="000000"/>
                                      </w:rPr>
                                    </w:pPr>
                                  </w:p>
                                  <w:tbl>
                                    <w:tblPr>
                                      <w:tblW w:w="5000" w:type="pct"/>
                                      <w:tblCellMar>
                                        <w:left w:w="0" w:type="dxa"/>
                                        <w:right w:w="0" w:type="dxa"/>
                                      </w:tblCellMar>
                                      <w:tblLook w:val="04A0" w:firstRow="1" w:lastRow="0" w:firstColumn="1" w:lastColumn="0" w:noHBand="0" w:noVBand="1"/>
                                    </w:tblPr>
                                    <w:tblGrid>
                                      <w:gridCol w:w="8204"/>
                                    </w:tblGrid>
                                    <w:tr w:rsidR="00A056BC" w14:paraId="1B77E152" w14:textId="77777777">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FFFFFF"/>
                                            <w:tblCellMar>
                                              <w:left w:w="0" w:type="dxa"/>
                                              <w:right w:w="0" w:type="dxa"/>
                                            </w:tblCellMar>
                                            <w:tblLook w:val="04A0" w:firstRow="1" w:lastRow="0" w:firstColumn="1" w:lastColumn="0" w:noHBand="0" w:noVBand="1"/>
                                          </w:tblPr>
                                          <w:tblGrid>
                                            <w:gridCol w:w="7664"/>
                                          </w:tblGrid>
                                          <w:tr w:rsidR="00A056BC" w14:paraId="17E09FE9" w14:textId="77777777">
                                            <w:tc>
                                              <w:tcPr>
                                                <w:tcW w:w="8190" w:type="dxa"/>
                                                <w:shd w:val="clear" w:color="auto" w:fill="FFFFFF"/>
                                                <w:tcMar>
                                                  <w:top w:w="270" w:type="dxa"/>
                                                  <w:left w:w="270" w:type="dxa"/>
                                                  <w:bottom w:w="0" w:type="dxa"/>
                                                  <w:right w:w="270" w:type="dxa"/>
                                                </w:tcMar>
                                                <w:hideMark/>
                                              </w:tcPr>
                                              <w:p w14:paraId="5803765D" w14:textId="77777777" w:rsidR="00A056BC" w:rsidRDefault="00A056BC" w:rsidP="00A056BC">
                                                <w:pPr>
                                                  <w:pStyle w:val="Ttulo4"/>
                                                  <w:spacing w:line="338" w:lineRule="atLeast"/>
                                                  <w:jc w:val="center"/>
                                                </w:pPr>
                                                <w:r>
                                                  <w:rPr>
                                                    <w:b w:val="0"/>
                                                    <w:bCs w:val="0"/>
                                                    <w:sz w:val="30"/>
                                                    <w:szCs w:val="30"/>
                                                  </w:rPr>
                                                  <w:t>Resumen de Mercados</w:t>
                                                </w:r>
                                              </w:p>
                                            </w:tc>
                                          </w:tr>
                                          <w:tr w:rsidR="00A056BC" w14:paraId="4304AEC3" w14:textId="77777777">
                                            <w:tc>
                                              <w:tcPr>
                                                <w:tcW w:w="0" w:type="auto"/>
                                                <w:shd w:val="clear" w:color="auto" w:fill="FFFFFF"/>
                                                <w:tcMar>
                                                  <w:top w:w="135" w:type="dxa"/>
                                                  <w:left w:w="0" w:type="dxa"/>
                                                  <w:bottom w:w="0" w:type="dxa"/>
                                                  <w:right w:w="0" w:type="dxa"/>
                                                </w:tcMar>
                                                <w:hideMark/>
                                              </w:tcPr>
                                              <w:p w14:paraId="1F63641F" w14:textId="5C0C1C41" w:rsidR="00A056BC" w:rsidRDefault="00A056BC" w:rsidP="00A056BC">
                                                <w:pPr>
                                                  <w:jc w:val="center"/>
                                                </w:pPr>
                                                <w:r>
                                                  <w:fldChar w:fldCharType="begin"/>
                                                </w:r>
                                                <w:r>
                                                  <w:instrText xml:space="preserve"> INCLUDEPICTURE "/var/folders/lx/rp26lv591xb40_lzz35dv_dr0000gn/T/com.microsoft.Word/WebArchiveCopyPasteTempFiles/9fea1903-b1ef-47f7-895e-9361a83ec39b.jpg" \* MERGEFORMATINET </w:instrText>
                                                </w:r>
                                                <w:r>
                                                  <w:fldChar w:fldCharType="separate"/>
                                                </w:r>
                                                <w:r>
                                                  <w:rPr>
                                                    <w:noProof/>
                                                  </w:rPr>
                                                  <w:drawing>
                                                    <wp:inline distT="0" distB="0" distL="0" distR="0" wp14:anchorId="7F9493A9" wp14:editId="74622E56">
                                                      <wp:extent cx="4874223" cy="2290954"/>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81641" cy="2294441"/>
                                                              </a:xfrm>
                                                              <a:prstGeom prst="rect">
                                                                <a:avLst/>
                                                              </a:prstGeom>
                                                              <a:noFill/>
                                                              <a:ln>
                                                                <a:noFill/>
                                                              </a:ln>
                                                            </pic:spPr>
                                                          </pic:pic>
                                                        </a:graphicData>
                                                      </a:graphic>
                                                    </wp:inline>
                                                  </w:drawing>
                                                </w:r>
                                                <w:r>
                                                  <w:fldChar w:fldCharType="end"/>
                                                </w:r>
                                              </w:p>
                                            </w:tc>
                                          </w:tr>
                                        </w:tbl>
                                        <w:p w14:paraId="25B13CD8" w14:textId="77777777" w:rsidR="00A056BC" w:rsidRDefault="00A056BC" w:rsidP="00A056BC"/>
                                      </w:tc>
                                    </w:tr>
                                  </w:tbl>
                                  <w:p w14:paraId="610BB8C4" w14:textId="77777777" w:rsidR="00A056BC" w:rsidRDefault="00A056BC" w:rsidP="00A056BC">
                                    <w:pPr>
                                      <w:rPr>
                                        <w:rFonts w:ascii="-webkit-standard" w:hAnsi="-webkit-standard"/>
                                        <w:vanish/>
                                        <w:color w:val="000000"/>
                                      </w:rPr>
                                    </w:pPr>
                                  </w:p>
                                  <w:tbl>
                                    <w:tblPr>
                                      <w:tblW w:w="5000" w:type="pct"/>
                                      <w:tblCellMar>
                                        <w:left w:w="0" w:type="dxa"/>
                                        <w:right w:w="0" w:type="dxa"/>
                                      </w:tblCellMar>
                                      <w:tblLook w:val="04A0" w:firstRow="1" w:lastRow="0" w:firstColumn="1" w:lastColumn="0" w:noHBand="0" w:noVBand="1"/>
                                    </w:tblPr>
                                    <w:tblGrid>
                                      <w:gridCol w:w="8204"/>
                                    </w:tblGrid>
                                    <w:tr w:rsidR="00A056BC" w14:paraId="1727EE86" w14:textId="77777777">
                                      <w:tc>
                                        <w:tcPr>
                                          <w:tcW w:w="0" w:type="auto"/>
                                          <w:tcMar>
                                            <w:top w:w="135" w:type="dxa"/>
                                            <w:left w:w="270" w:type="dxa"/>
                                            <w:bottom w:w="135" w:type="dxa"/>
                                            <w:right w:w="270" w:type="dxa"/>
                                          </w:tcMar>
                                          <w:hideMark/>
                                        </w:tcPr>
                                        <w:tbl>
                                          <w:tblPr>
                                            <w:tblpPr w:leftFromText="45" w:rightFromText="45" w:vertAnchor="text"/>
                                            <w:tblW w:w="5000" w:type="pct"/>
                                            <w:shd w:val="clear" w:color="auto" w:fill="204584"/>
                                            <w:tblCellMar>
                                              <w:left w:w="0" w:type="dxa"/>
                                              <w:right w:w="0" w:type="dxa"/>
                                            </w:tblCellMar>
                                            <w:tblLook w:val="04A0" w:firstRow="1" w:lastRow="0" w:firstColumn="1" w:lastColumn="0" w:noHBand="0" w:noVBand="1"/>
                                          </w:tblPr>
                                          <w:tblGrid>
                                            <w:gridCol w:w="7664"/>
                                          </w:tblGrid>
                                          <w:tr w:rsidR="00A056BC" w14:paraId="5902BADF" w14:textId="77777777">
                                            <w:tc>
                                              <w:tcPr>
                                                <w:tcW w:w="8190" w:type="dxa"/>
                                                <w:shd w:val="clear" w:color="auto" w:fill="204584"/>
                                                <w:tcMar>
                                                  <w:top w:w="270" w:type="dxa"/>
                                                  <w:left w:w="270" w:type="dxa"/>
                                                  <w:bottom w:w="0" w:type="dxa"/>
                                                  <w:right w:w="270" w:type="dxa"/>
                                                </w:tcMar>
                                                <w:hideMark/>
                                              </w:tcPr>
                                              <w:p w14:paraId="19BC16F7" w14:textId="77777777" w:rsidR="00A056BC" w:rsidRDefault="00A056BC" w:rsidP="00A056BC">
                                                <w:pPr>
                                                  <w:pStyle w:val="Ttulo4"/>
                                                  <w:spacing w:line="338" w:lineRule="atLeast"/>
                                                  <w:jc w:val="center"/>
                                                  <w:rPr>
                                                    <w:b w:val="0"/>
                                                    <w:bCs w:val="0"/>
                                                    <w:color w:val="FFFFFF"/>
                                                  </w:rPr>
                                                </w:pPr>
                                                <w:r>
                                                  <w:rPr>
                                                    <w:b w:val="0"/>
                                                    <w:bCs w:val="0"/>
                                                    <w:color w:val="FFFFFF"/>
                                                    <w:sz w:val="30"/>
                                                    <w:szCs w:val="30"/>
                                                  </w:rPr>
                                                  <w:lastRenderedPageBreak/>
                                                  <w:t>Foto del día</w:t>
                                                </w:r>
                                              </w:p>
                                              <w:p w14:paraId="5FC9BA73" w14:textId="77777777" w:rsidR="00A056BC" w:rsidRDefault="00A056BC" w:rsidP="00A056BC">
                                                <w:pPr>
                                                  <w:spacing w:line="315" w:lineRule="atLeast"/>
                                                  <w:jc w:val="both"/>
                                                  <w:rPr>
                                                    <w:rFonts w:ascii="Helvetica" w:hAnsi="Helvetica"/>
                                                    <w:color w:val="FFFFFF"/>
                                                    <w:sz w:val="21"/>
                                                    <w:szCs w:val="21"/>
                                                  </w:rPr>
                                                </w:pPr>
                                                <w:r>
                                                  <w:rPr>
                                                    <w:rFonts w:ascii="Helvetica" w:hAnsi="Helvetica"/>
                                                    <w:color w:val="FFFFFF"/>
                                                    <w:sz w:val="21"/>
                                                    <w:szCs w:val="21"/>
                                                  </w:rPr>
                                                  <w:t>"Reactivado" - El Lanín es un estratovolcán considerado activo, ubicado en el sur de Chile y Argentina. Con una altitud de 3776 metros sobre el nivel del mar, este volcán se encuentra incluido en el Cinturón de Fuego del Pacífico. Por primera vez desde tiempos históricos se detectó actividad en el volcán a partir del 15 de febrero de 2017 producto de movimientos sísmicos en su interior. Fue avistado en 1782 por el explorador español Basilio Villarino quien lo señala como el Cerro Imperial, e indicó que los lugareños los llamaban Yajaunaujén.</w:t>
                                                </w:r>
                                              </w:p>
                                            </w:tc>
                                          </w:tr>
                                          <w:tr w:rsidR="00A056BC" w14:paraId="083C1BD5" w14:textId="77777777">
                                            <w:tc>
                                              <w:tcPr>
                                                <w:tcW w:w="0" w:type="auto"/>
                                                <w:shd w:val="clear" w:color="auto" w:fill="204584"/>
                                                <w:tcMar>
                                                  <w:top w:w="135" w:type="dxa"/>
                                                  <w:left w:w="0" w:type="dxa"/>
                                                  <w:bottom w:w="0" w:type="dxa"/>
                                                  <w:right w:w="0" w:type="dxa"/>
                                                </w:tcMar>
                                                <w:hideMark/>
                                              </w:tcPr>
                                              <w:p w14:paraId="58C7E8D5" w14:textId="5293250D" w:rsidR="00A056BC" w:rsidRDefault="00A056BC" w:rsidP="00A056BC">
                                                <w:pPr>
                                                  <w:jc w:val="center"/>
                                                </w:pPr>
                                                <w:r>
                                                  <w:fldChar w:fldCharType="begin"/>
                                                </w:r>
                                                <w:r>
                                                  <w:instrText xml:space="preserve"> INCLUDEPICTURE "/var/folders/lx/rp26lv591xb40_lzz35dv_dr0000gn/T/com.microsoft.Word/WebArchiveCopyPasteTempFiles/659e7910-64b6-4326-a747-be1da9066d07.jpg" \* MERGEFORMATINET </w:instrText>
                                                </w:r>
                                                <w:r>
                                                  <w:fldChar w:fldCharType="separate"/>
                                                </w:r>
                                                <w:r>
                                                  <w:rPr>
                                                    <w:noProof/>
                                                  </w:rPr>
                                                  <w:drawing>
                                                    <wp:inline distT="0" distB="0" distL="0" distR="0" wp14:anchorId="01F1B701" wp14:editId="1A942C35">
                                                      <wp:extent cx="4863595" cy="2730911"/>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68221" cy="2733508"/>
                                                              </a:xfrm>
                                                              <a:prstGeom prst="rect">
                                                                <a:avLst/>
                                                              </a:prstGeom>
                                                              <a:noFill/>
                                                              <a:ln>
                                                                <a:noFill/>
                                                              </a:ln>
                                                            </pic:spPr>
                                                          </pic:pic>
                                                        </a:graphicData>
                                                      </a:graphic>
                                                    </wp:inline>
                                                  </w:drawing>
                                                </w:r>
                                                <w:r>
                                                  <w:fldChar w:fldCharType="end"/>
                                                </w:r>
                                              </w:p>
                                            </w:tc>
                                          </w:tr>
                                        </w:tbl>
                                        <w:p w14:paraId="050475CD" w14:textId="77777777" w:rsidR="00A056BC" w:rsidRDefault="00A056BC" w:rsidP="00A056BC"/>
                                      </w:tc>
                                    </w:tr>
                                  </w:tbl>
                                  <w:p w14:paraId="71F6553B" w14:textId="77777777" w:rsidR="00A056BC" w:rsidRDefault="00A056BC" w:rsidP="00A056BC">
                                    <w:pPr>
                                      <w:rPr>
                                        <w:rFonts w:ascii="-webkit-standard" w:hAnsi="-webkit-standard"/>
                                        <w:vanish/>
                                        <w:color w:val="000000"/>
                                      </w:rPr>
                                    </w:pPr>
                                  </w:p>
                                  <w:tbl>
                                    <w:tblPr>
                                      <w:tblW w:w="5000" w:type="pct"/>
                                      <w:tblCellMar>
                                        <w:left w:w="0" w:type="dxa"/>
                                        <w:right w:w="0" w:type="dxa"/>
                                      </w:tblCellMar>
                                      <w:tblLook w:val="04A0" w:firstRow="1" w:lastRow="0" w:firstColumn="1" w:lastColumn="0" w:noHBand="0" w:noVBand="1"/>
                                    </w:tblPr>
                                    <w:tblGrid>
                                      <w:gridCol w:w="8204"/>
                                    </w:tblGrid>
                                    <w:tr w:rsidR="00A056BC" w14:paraId="3CCFBF5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04"/>
                                          </w:tblGrid>
                                          <w:tr w:rsidR="00A056BC" w14:paraId="0359F094" w14:textId="77777777">
                                            <w:tc>
                                              <w:tcPr>
                                                <w:tcW w:w="0" w:type="auto"/>
                                                <w:tcMar>
                                                  <w:top w:w="0" w:type="dxa"/>
                                                  <w:left w:w="270" w:type="dxa"/>
                                                  <w:bottom w:w="135" w:type="dxa"/>
                                                  <w:right w:w="270" w:type="dxa"/>
                                                </w:tcMar>
                                                <w:hideMark/>
                                              </w:tcPr>
                                              <w:p w14:paraId="1230AE60" w14:textId="77777777" w:rsidR="00A056BC" w:rsidRDefault="00A056BC" w:rsidP="00A056BC">
                                                <w:pPr>
                                                  <w:spacing w:line="300" w:lineRule="atLeast"/>
                                                  <w:jc w:val="both"/>
                                                  <w:rPr>
                                                    <w:rFonts w:ascii="Helvetica" w:hAnsi="Helvetica"/>
                                                    <w:color w:val="202020"/>
                                                  </w:rPr>
                                                </w:pPr>
                                                <w:r>
                                                  <w:rPr>
                                                    <w:rFonts w:ascii="Helvetica" w:hAnsi="Helvetica"/>
                                                    <w:color w:val="202020"/>
                                                    <w:sz w:val="18"/>
                                                    <w:szCs w:val="18"/>
                                                  </w:rPr>
                                                  <w:t>Todo lo subrayado dirige a sus respectivos hipervínculos y fuente de la noticia. Nota: En caso de no poder acceder al</w:t>
                                                </w:r>
                                                <w:r>
                                                  <w:rPr>
                                                    <w:rStyle w:val="apple-converted-space"/>
                                                    <w:rFonts w:ascii="Helvetica" w:hAnsi="Helvetica"/>
                                                    <w:color w:val="202020"/>
                                                    <w:sz w:val="18"/>
                                                    <w:szCs w:val="18"/>
                                                  </w:rPr>
                                                  <w:t> </w:t>
                                                </w:r>
                                                <w:r>
                                                  <w:rPr>
                                                    <w:rStyle w:val="nfasis"/>
                                                    <w:rFonts w:ascii="Helvetica" w:hAnsi="Helvetica"/>
                                                    <w:color w:val="202020"/>
                                                    <w:sz w:val="18"/>
                                                    <w:szCs w:val="18"/>
                                                  </w:rPr>
                                                  <w:t>link</w:t>
                                                </w:r>
                                                <w:r>
                                                  <w:rPr>
                                                    <w:rStyle w:val="apple-converted-space"/>
                                                    <w:rFonts w:ascii="Helvetica" w:hAnsi="Helvetica"/>
                                                    <w:color w:val="202020"/>
                                                    <w:sz w:val="18"/>
                                                    <w:szCs w:val="18"/>
                                                  </w:rPr>
                                                  <w:t> </w:t>
                                                </w:r>
                                                <w:r>
                                                  <w:rPr>
                                                    <w:rFonts w:ascii="Helvetica" w:hAnsi="Helvetica"/>
                                                    <w:color w:val="202020"/>
                                                    <w:sz w:val="18"/>
                                                    <w:szCs w:val="18"/>
                                                  </w:rPr>
                                                  <w:t>por no estar suscrito, suele ser posible hacerlo mediante ventana en modo incógnito por Chrome. (</w:t>
                                                </w:r>
                                                <w:r>
                                                  <w:rPr>
                                                    <w:rStyle w:val="nfasis"/>
                                                    <w:rFonts w:ascii="Helvetica" w:hAnsi="Helvetica"/>
                                                    <w:color w:val="202020"/>
                                                    <w:sz w:val="18"/>
                                                    <w:szCs w:val="18"/>
                                                  </w:rPr>
                                                  <w:t>Clickear</w:t>
                                                </w:r>
                                                <w:r>
                                                  <w:rPr>
                                                    <w:rStyle w:val="apple-converted-space"/>
                                                    <w:rFonts w:ascii="Helvetica" w:hAnsi="Helvetica"/>
                                                    <w:color w:val="202020"/>
                                                    <w:sz w:val="18"/>
                                                    <w:szCs w:val="18"/>
                                                  </w:rPr>
                                                  <w:t> </w:t>
                                                </w:r>
                                                <w:r>
                                                  <w:rPr>
                                                    <w:rFonts w:ascii="Helvetica" w:hAnsi="Helvetica"/>
                                                    <w:color w:val="202020"/>
                                                    <w:sz w:val="18"/>
                                                    <w:szCs w:val="18"/>
                                                  </w:rPr>
                                                  <w:t>con el botón derecho y buscar la opción.)</w:t>
                                                </w:r>
                                              </w:p>
                                              <w:p w14:paraId="709E48C0" w14:textId="77777777" w:rsidR="00A056BC" w:rsidRDefault="00A056BC" w:rsidP="00A056BC">
                                                <w:pPr>
                                                  <w:spacing w:line="300" w:lineRule="atLeast"/>
                                                  <w:rPr>
                                                    <w:rFonts w:ascii="Helvetica" w:hAnsi="Helvetica"/>
                                                    <w:color w:val="202020"/>
                                                  </w:rPr>
                                                </w:pPr>
                                                <w:r>
                                                  <w:rPr>
                                                    <w:rFonts w:ascii="Helvetica" w:hAnsi="Helvetica"/>
                                                    <w:color w:val="202020"/>
                                                  </w:rPr>
                                                  <w:br/>
                                                </w:r>
                                                <w:r>
                                                  <w:rPr>
                                                    <w:rFonts w:ascii="Helvetica" w:hAnsi="Helvetica"/>
                                                    <w:color w:val="202020"/>
                                                    <w:sz w:val="18"/>
                                                    <w:szCs w:val="18"/>
                                                  </w:rPr>
                                                  <w:t>Saludos,</w:t>
                                                </w:r>
                                                <w:r>
                                                  <w:rPr>
                                                    <w:rFonts w:ascii="Helvetica" w:hAnsi="Helvetica"/>
                                                    <w:color w:val="202020"/>
                                                    <w:sz w:val="18"/>
                                                    <w:szCs w:val="18"/>
                                                  </w:rPr>
                                                  <w:br/>
                                                  <w:t>Criteria</w:t>
                                                </w:r>
                                              </w:p>
                                            </w:tc>
                                          </w:tr>
                                        </w:tbl>
                                        <w:p w14:paraId="2C6F16F0" w14:textId="77777777" w:rsidR="00A056BC" w:rsidRDefault="00A056BC" w:rsidP="00A056BC"/>
                                      </w:tc>
                                    </w:tr>
                                  </w:tbl>
                                  <w:p w14:paraId="08ED4C3F" w14:textId="77777777" w:rsidR="00A056BC" w:rsidRDefault="00A056BC" w:rsidP="00A056BC">
                                    <w:pPr>
                                      <w:rPr>
                                        <w:rFonts w:ascii="-webkit-standard" w:hAnsi="-webkit-standard"/>
                                        <w:color w:val="000000"/>
                                      </w:rPr>
                                    </w:pPr>
                                  </w:p>
                                </w:tc>
                              </w:tr>
                            </w:tbl>
                            <w:p w14:paraId="6787F4C9" w14:textId="77777777" w:rsidR="00473537" w:rsidRDefault="00473537" w:rsidP="00473537">
                              <w:pPr>
                                <w:rPr>
                                  <w:color w:val="000000"/>
                                  <w:sz w:val="27"/>
                                  <w:szCs w:val="27"/>
                                </w:rPr>
                              </w:pPr>
                            </w:p>
                          </w:tc>
                        </w:tr>
                      </w:tbl>
                      <w:p w14:paraId="76EDE1B1" w14:textId="77777777" w:rsidR="004E6DD1" w:rsidRDefault="004E6DD1">
                        <w:pPr>
                          <w:rPr>
                            <w:rFonts w:eastAsia="Times New Roman"/>
                            <w:sz w:val="20"/>
                            <w:szCs w:val="20"/>
                          </w:rPr>
                        </w:pPr>
                      </w:p>
                    </w:tc>
                  </w:tr>
                  <w:tr w:rsidR="004E6DD1" w14:paraId="27CAED8F" w14:textId="77777777">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p w14:paraId="33AA4FFA" w14:textId="77777777" w:rsidR="004E6DD1" w:rsidRDefault="004E6DD1">
                        <w:pPr>
                          <w:rPr>
                            <w:rFonts w:eastAsia="Times New Roman"/>
                            <w:sz w:val="20"/>
                            <w:szCs w:val="20"/>
                          </w:rPr>
                        </w:pPr>
                      </w:p>
                    </w:tc>
                  </w:tr>
                  <w:tr w:rsidR="004E6DD1" w:rsidRPr="008E253E" w14:paraId="3FEC407A" w14:textId="77777777">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204"/>
                        </w:tblGrid>
                        <w:tr w:rsidR="004E6DD1" w14:paraId="49D31CE4"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04"/>
                              </w:tblGrid>
                              <w:tr w:rsidR="004E6DD1" w14:paraId="6AE12BD1" w14:textId="77777777">
                                <w:tc>
                                  <w:tcPr>
                                    <w:tcW w:w="0" w:type="auto"/>
                                    <w:hideMark/>
                                  </w:tcPr>
                                  <w:p w14:paraId="2F084238" w14:textId="77777777" w:rsidR="004E6DD1" w:rsidRDefault="004E6DD1">
                                    <w:pPr>
                                      <w:jc w:val="center"/>
                                      <w:rPr>
                                        <w:rFonts w:eastAsia="Times New Roman"/>
                                      </w:rPr>
                                    </w:pPr>
                                    <w:r>
                                      <w:rPr>
                                        <w:rFonts w:eastAsia="Times New Roman"/>
                                        <w:noProof/>
                                        <w:color w:val="0000FF"/>
                                      </w:rPr>
                                      <w:drawing>
                                        <wp:inline distT="0" distB="0" distL="0" distR="0" wp14:anchorId="7CA445D4" wp14:editId="4517D5B2">
                                          <wp:extent cx="5705475" cy="1104900"/>
                                          <wp:effectExtent l="0" t="0" r="9525" b="0"/>
                                          <wp:docPr id="4" name="Imagen 4" descr="https://mcusercontent.com/61fa1dd45e8a0f379c2c4d108/images/6d157718-9c1d-472e-9dbb-5d57c5cc56f4.png">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cusercontent.com/61fa1dd45e8a0f379c2c4d108/images/6d157718-9c1d-472e-9dbb-5d57c5cc56f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5475" cy="1104900"/>
                                                  </a:xfrm>
                                                  <a:prstGeom prst="rect">
                                                    <a:avLst/>
                                                  </a:prstGeom>
                                                  <a:noFill/>
                                                  <a:ln>
                                                    <a:noFill/>
                                                  </a:ln>
                                                </pic:spPr>
                                              </pic:pic>
                                            </a:graphicData>
                                          </a:graphic>
                                        </wp:inline>
                                      </w:drawing>
                                    </w:r>
                                  </w:p>
                                </w:tc>
                              </w:tr>
                            </w:tbl>
                            <w:p w14:paraId="5B5AEA15" w14:textId="77777777" w:rsidR="004E6DD1" w:rsidRDefault="004E6DD1">
                              <w:pPr>
                                <w:rPr>
                                  <w:rFonts w:eastAsia="Times New Roman"/>
                                  <w:sz w:val="20"/>
                                  <w:szCs w:val="20"/>
                                </w:rPr>
                              </w:pPr>
                            </w:p>
                          </w:tc>
                        </w:tr>
                      </w:tbl>
                      <w:p w14:paraId="43083AEF" w14:textId="77777777" w:rsidR="004E6DD1" w:rsidRDefault="004E6DD1">
                        <w:pPr>
                          <w:rPr>
                            <w:rFonts w:eastAsia="Times New Roman"/>
                            <w:vanish/>
                          </w:rPr>
                        </w:pPr>
                      </w:p>
                      <w:tbl>
                        <w:tblPr>
                          <w:tblW w:w="5000" w:type="pct"/>
                          <w:tblCellMar>
                            <w:left w:w="0" w:type="dxa"/>
                            <w:right w:w="0" w:type="dxa"/>
                          </w:tblCellMar>
                          <w:tblLook w:val="04A0" w:firstRow="1" w:lastRow="0" w:firstColumn="1" w:lastColumn="0" w:noHBand="0" w:noVBand="1"/>
                        </w:tblPr>
                        <w:tblGrid>
                          <w:gridCol w:w="8204"/>
                        </w:tblGrid>
                        <w:tr w:rsidR="004E6DD1" w14:paraId="4FF5E4E0"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7934"/>
                              </w:tblGrid>
                              <w:tr w:rsidR="004E6DD1" w14:paraId="316215F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7664"/>
                                    </w:tblGrid>
                                    <w:tr w:rsidR="004E6DD1" w14:paraId="5EDEC8F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1440"/>
                                          </w:tblGrid>
                                          <w:tr w:rsidR="004E6DD1" w14:paraId="48336A23"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645"/>
                                                </w:tblGrid>
                                                <w:tr w:rsidR="004E6DD1" w14:paraId="70C87DB6"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E6DD1" w14:paraId="4A1C8E1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E6DD1" w14:paraId="248C18D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E6DD1" w14:paraId="2D74AD28" w14:textId="77777777">
                                                                    <w:tc>
                                                                      <w:tcPr>
                                                                        <w:tcW w:w="360" w:type="dxa"/>
                                                                        <w:vAlign w:val="center"/>
                                                                        <w:hideMark/>
                                                                      </w:tcPr>
                                                                      <w:p w14:paraId="2DC9B014" w14:textId="77777777" w:rsidR="004E6DD1" w:rsidRDefault="004E6DD1">
                                                                        <w:pPr>
                                                                          <w:jc w:val="center"/>
                                                                          <w:rPr>
                                                                            <w:rFonts w:eastAsia="Times New Roman"/>
                                                                          </w:rPr>
                                                                        </w:pPr>
                                                                        <w:r>
                                                                          <w:rPr>
                                                                            <w:rFonts w:eastAsia="Times New Roman"/>
                                                                            <w:noProof/>
                                                                            <w:color w:val="0000FF"/>
                                                                          </w:rPr>
                                                                          <w:drawing>
                                                                            <wp:inline distT="0" distB="0" distL="0" distR="0" wp14:anchorId="3E6DD4EC" wp14:editId="168E319C">
                                                                              <wp:extent cx="228600" cy="228600"/>
                                                                              <wp:effectExtent l="0" t="0" r="0" b="0"/>
                                                                              <wp:docPr id="3" name="Imagen 3" descr="LinkedI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023B2B7" w14:textId="77777777" w:rsidR="004E6DD1" w:rsidRDefault="004E6DD1">
                                                                  <w:pPr>
                                                                    <w:rPr>
                                                                      <w:rFonts w:eastAsia="Times New Roman"/>
                                                                      <w:sz w:val="20"/>
                                                                      <w:szCs w:val="20"/>
                                                                    </w:rPr>
                                                                  </w:pPr>
                                                                </w:p>
                                                              </w:tc>
                                                            </w:tr>
                                                          </w:tbl>
                                                          <w:p w14:paraId="2DA2657F" w14:textId="77777777" w:rsidR="004E6DD1" w:rsidRDefault="004E6DD1">
                                                            <w:pPr>
                                                              <w:rPr>
                                                                <w:rFonts w:eastAsia="Times New Roman"/>
                                                                <w:sz w:val="20"/>
                                                                <w:szCs w:val="20"/>
                                                              </w:rPr>
                                                            </w:pPr>
                                                          </w:p>
                                                        </w:tc>
                                                      </w:tr>
                                                    </w:tbl>
                                                    <w:p w14:paraId="44847AE6" w14:textId="77777777" w:rsidR="004E6DD1" w:rsidRDefault="004E6DD1">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4E6DD1" w14:paraId="37A879EA"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E6DD1" w14:paraId="73B4A18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E6DD1" w14:paraId="213D0D4E" w14:textId="77777777">
                                                                    <w:tc>
                                                                      <w:tcPr>
                                                                        <w:tcW w:w="360" w:type="dxa"/>
                                                                        <w:vAlign w:val="center"/>
                                                                        <w:hideMark/>
                                                                      </w:tcPr>
                                                                      <w:p w14:paraId="296BA246" w14:textId="77777777" w:rsidR="004E6DD1" w:rsidRDefault="004E6DD1">
                                                                        <w:pPr>
                                                                          <w:jc w:val="center"/>
                                                                          <w:rPr>
                                                                            <w:rFonts w:eastAsia="Times New Roman"/>
                                                                          </w:rPr>
                                                                        </w:pPr>
                                                                        <w:r>
                                                                          <w:rPr>
                                                                            <w:rFonts w:eastAsia="Times New Roman"/>
                                                                            <w:noProof/>
                                                                            <w:color w:val="0000FF"/>
                                                                          </w:rPr>
                                                                          <w:drawing>
                                                                            <wp:inline distT="0" distB="0" distL="0" distR="0" wp14:anchorId="6811F946" wp14:editId="1494D6D6">
                                                                              <wp:extent cx="228600" cy="228600"/>
                                                                              <wp:effectExtent l="0" t="0" r="0" b="0"/>
                                                                              <wp:docPr id="2" name="Imagen 2"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E3433D1" w14:textId="77777777" w:rsidR="004E6DD1" w:rsidRDefault="004E6DD1">
                                                                  <w:pPr>
                                                                    <w:rPr>
                                                                      <w:rFonts w:eastAsia="Times New Roman"/>
                                                                      <w:sz w:val="20"/>
                                                                      <w:szCs w:val="20"/>
                                                                    </w:rPr>
                                                                  </w:pPr>
                                                                </w:p>
                                                              </w:tc>
                                                            </w:tr>
                                                          </w:tbl>
                                                          <w:p w14:paraId="73A5B89E" w14:textId="77777777" w:rsidR="004E6DD1" w:rsidRDefault="004E6DD1">
                                                            <w:pPr>
                                                              <w:rPr>
                                                                <w:rFonts w:eastAsia="Times New Roman"/>
                                                                <w:sz w:val="20"/>
                                                                <w:szCs w:val="20"/>
                                                              </w:rPr>
                                                            </w:pPr>
                                                          </w:p>
                                                        </w:tc>
                                                      </w:tr>
                                                    </w:tbl>
                                                    <w:p w14:paraId="5559CADE" w14:textId="77777777" w:rsidR="004E6DD1" w:rsidRDefault="004E6DD1">
                                                      <w:pPr>
                                                        <w:rPr>
                                                          <w:rFonts w:eastAsia="Times New Roman"/>
                                                          <w:sz w:val="20"/>
                                                          <w:szCs w:val="20"/>
                                                        </w:rPr>
                                                      </w:pPr>
                                                    </w:p>
                                                  </w:tc>
                                                </w:tr>
                                              </w:tbl>
                                              <w:p w14:paraId="568BB1DE" w14:textId="77777777" w:rsidR="004E6DD1" w:rsidRDefault="004E6DD1">
                                                <w:pPr>
                                                  <w:jc w:val="center"/>
                                                  <w:rPr>
                                                    <w:rFonts w:eastAsia="Times New Roman"/>
                                                    <w:sz w:val="20"/>
                                                    <w:szCs w:val="20"/>
                                                  </w:rPr>
                                                </w:pPr>
                                              </w:p>
                                            </w:tc>
                                          </w:tr>
                                        </w:tbl>
                                        <w:p w14:paraId="777BAE68" w14:textId="77777777" w:rsidR="004E6DD1" w:rsidRDefault="004E6DD1">
                                          <w:pPr>
                                            <w:jc w:val="center"/>
                                            <w:rPr>
                                              <w:rFonts w:eastAsia="Times New Roman"/>
                                              <w:sz w:val="20"/>
                                              <w:szCs w:val="20"/>
                                            </w:rPr>
                                          </w:pPr>
                                        </w:p>
                                      </w:tc>
                                    </w:tr>
                                  </w:tbl>
                                  <w:p w14:paraId="23D15978" w14:textId="77777777" w:rsidR="004E6DD1" w:rsidRDefault="004E6DD1">
                                    <w:pPr>
                                      <w:jc w:val="center"/>
                                      <w:rPr>
                                        <w:rFonts w:eastAsia="Times New Roman"/>
                                        <w:sz w:val="20"/>
                                        <w:szCs w:val="20"/>
                                      </w:rPr>
                                    </w:pPr>
                                  </w:p>
                                </w:tc>
                              </w:tr>
                            </w:tbl>
                            <w:p w14:paraId="1AF1F94E" w14:textId="77777777" w:rsidR="004E6DD1" w:rsidRDefault="004E6DD1">
                              <w:pPr>
                                <w:jc w:val="center"/>
                                <w:rPr>
                                  <w:rFonts w:eastAsia="Times New Roman"/>
                                  <w:sz w:val="20"/>
                                  <w:szCs w:val="20"/>
                                </w:rPr>
                              </w:pPr>
                            </w:p>
                          </w:tc>
                        </w:tr>
                      </w:tbl>
                      <w:p w14:paraId="275A406A" w14:textId="77777777" w:rsidR="004E6DD1" w:rsidRDefault="004E6DD1">
                        <w:pPr>
                          <w:rPr>
                            <w:rFonts w:eastAsia="Times New Roman"/>
                            <w:vanish/>
                          </w:rPr>
                        </w:pPr>
                      </w:p>
                      <w:p w14:paraId="4C65F095" w14:textId="77777777" w:rsidR="004E6DD1" w:rsidRDefault="004E6DD1">
                        <w:pPr>
                          <w:rPr>
                            <w:rFonts w:eastAsia="Times New Roman"/>
                            <w:vanish/>
                          </w:rPr>
                        </w:pPr>
                      </w:p>
                      <w:p w14:paraId="7DCB684E" w14:textId="77777777" w:rsidR="004E6DD1" w:rsidRDefault="004E6DD1">
                        <w:pPr>
                          <w:rPr>
                            <w:rFonts w:eastAsia="Times New Roman"/>
                            <w:vanish/>
                          </w:rPr>
                        </w:pPr>
                      </w:p>
                      <w:tbl>
                        <w:tblPr>
                          <w:tblW w:w="5000" w:type="pct"/>
                          <w:tblCellMar>
                            <w:left w:w="0" w:type="dxa"/>
                            <w:right w:w="0" w:type="dxa"/>
                          </w:tblCellMar>
                          <w:tblLook w:val="04A0" w:firstRow="1" w:lastRow="0" w:firstColumn="1" w:lastColumn="0" w:noHBand="0" w:noVBand="1"/>
                        </w:tblPr>
                        <w:tblGrid>
                          <w:gridCol w:w="8204"/>
                        </w:tblGrid>
                        <w:tr w:rsidR="004E6DD1" w:rsidRPr="008E253E" w14:paraId="7F5C9AF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204"/>
                              </w:tblGrid>
                              <w:tr w:rsidR="004E6DD1" w:rsidRPr="008E253E" w14:paraId="33E1C6F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04"/>
                                    </w:tblGrid>
                                    <w:tr w:rsidR="004E6DD1" w:rsidRPr="008E253E" w14:paraId="24DE8182" w14:textId="77777777">
                                      <w:tc>
                                        <w:tcPr>
                                          <w:tcW w:w="0" w:type="auto"/>
                                          <w:tcMar>
                                            <w:top w:w="0" w:type="dxa"/>
                                            <w:left w:w="270" w:type="dxa"/>
                                            <w:bottom w:w="135" w:type="dxa"/>
                                            <w:right w:w="270" w:type="dxa"/>
                                          </w:tcMar>
                                          <w:hideMark/>
                                        </w:tcPr>
                                        <w:p w14:paraId="7F6D72EA" w14:textId="77777777" w:rsidR="004E6DD1" w:rsidRPr="008863E0" w:rsidRDefault="004E6DD1" w:rsidP="008863E0">
                                          <w:pPr>
                                            <w:rPr>
                                              <w:rFonts w:ascii="Helvetica" w:eastAsia="Times New Roman" w:hAnsi="Helvetica" w:cs="Helvetica"/>
                                              <w:color w:val="696969"/>
                                              <w:sz w:val="15"/>
                                              <w:szCs w:val="15"/>
                                            </w:rPr>
                                          </w:pPr>
                                          <w:r>
                                            <w:rPr>
                                              <w:rFonts w:ascii="Helvetica" w:eastAsia="Times New Roman" w:hAnsi="Helvetica" w:cs="Helvetica"/>
                                              <w:color w:val="696969"/>
                                              <w:sz w:val="15"/>
                                              <w:szCs w:val="15"/>
                                            </w:rPr>
                                            <w:lastRenderedPageBreak/>
                                            <w:t>AVISO LEGAL / DISCLAIMER _ Este documento, y la información y estimaciones y alternativas en él expresadas contiene información general correspondiente a la fecha de emisión del informe que está sujeta a cambios sin previo aviso. CRITERIA no se responsabiliza ni se encuentra obligado a notificar tales cambios o actualizar los contenidos del presente. No ha sido emitido para entregar a clientes particulares. No se garantiza que la información que incluye sea exacta y completa y no debe confiarse en ella como si lo fuera. Este documento y sus contenidos no constituyen una oferta, invitación o solicitud para la compra o suscripción de valores u otros instrumentos, ni para decidir o modificar inversiones. En forma alguna este documento o su contenido constituyen la base para un contrato, compromiso o decisión de cualquier tipo. Los contenidos de este documento se basan en información disponible de manera pública y que ha sido obtenida de fuentes consideradas confiables. No obstante, tal información no ha sido verificada en forma independiente por Criteria y, en consecuencia, no puede proveerse una garantía, ni expresa ni implícita, respecto de su precisión o integridad. CRITERIA no asume responsabilidad de ningún tipo por cualquier resultado negativo consecuencia del uso de</w:t>
                                          </w:r>
                                          <w:r w:rsidR="008E253E">
                                            <w:rPr>
                                              <w:rFonts w:ascii="Helvetica" w:eastAsia="Times New Roman" w:hAnsi="Helvetica" w:cs="Helvetica"/>
                                              <w:color w:val="696969"/>
                                              <w:sz w:val="15"/>
                                              <w:szCs w:val="15"/>
                                            </w:rPr>
                                            <w:t xml:space="preserve"> este documento o su contenido.</w:t>
                                          </w:r>
                                          <w:r w:rsidRPr="008E253E">
                                            <w:rPr>
                                              <w:rFonts w:ascii="Helvetica" w:eastAsia="Times New Roman" w:hAnsi="Helvetica" w:cs="Helvetica"/>
                                              <w:color w:val="656565"/>
                                              <w:sz w:val="18"/>
                                              <w:szCs w:val="18"/>
                                            </w:rPr>
                                            <w:br/>
                                          </w:r>
                                        </w:p>
                                      </w:tc>
                                    </w:tr>
                                  </w:tbl>
                                  <w:p w14:paraId="071B0D81" w14:textId="77777777" w:rsidR="004E6DD1" w:rsidRPr="008E253E" w:rsidRDefault="004E6DD1">
                                    <w:pPr>
                                      <w:rPr>
                                        <w:rFonts w:eastAsia="Times New Roman"/>
                                        <w:sz w:val="20"/>
                                        <w:szCs w:val="20"/>
                                      </w:rPr>
                                    </w:pPr>
                                  </w:p>
                                </w:tc>
                              </w:tr>
                            </w:tbl>
                            <w:p w14:paraId="779A8E93" w14:textId="77777777" w:rsidR="004E6DD1" w:rsidRPr="008E253E" w:rsidRDefault="004E6DD1">
                              <w:pPr>
                                <w:rPr>
                                  <w:rFonts w:eastAsia="Times New Roman"/>
                                  <w:sz w:val="20"/>
                                  <w:szCs w:val="20"/>
                                </w:rPr>
                              </w:pPr>
                            </w:p>
                          </w:tc>
                        </w:tr>
                      </w:tbl>
                      <w:p w14:paraId="1EB27982" w14:textId="77777777" w:rsidR="004E6DD1" w:rsidRPr="008E253E" w:rsidRDefault="004E6DD1">
                        <w:pPr>
                          <w:rPr>
                            <w:rFonts w:eastAsia="Times New Roman"/>
                            <w:sz w:val="20"/>
                            <w:szCs w:val="20"/>
                          </w:rPr>
                        </w:pPr>
                      </w:p>
                    </w:tc>
                  </w:tr>
                </w:tbl>
                <w:p w14:paraId="65725066" w14:textId="77777777" w:rsidR="004E6DD1" w:rsidRPr="008E253E" w:rsidRDefault="004E6DD1">
                  <w:pPr>
                    <w:jc w:val="center"/>
                    <w:rPr>
                      <w:rFonts w:eastAsia="Times New Roman"/>
                      <w:sz w:val="20"/>
                      <w:szCs w:val="20"/>
                    </w:rPr>
                  </w:pPr>
                </w:p>
              </w:tc>
            </w:tr>
          </w:tbl>
          <w:p w14:paraId="6182DBFA" w14:textId="77777777" w:rsidR="004E6DD1" w:rsidRPr="008E253E" w:rsidRDefault="004E6DD1">
            <w:pPr>
              <w:jc w:val="center"/>
              <w:rPr>
                <w:rFonts w:eastAsia="Times New Roman"/>
                <w:sz w:val="20"/>
                <w:szCs w:val="20"/>
              </w:rPr>
            </w:pPr>
          </w:p>
        </w:tc>
      </w:tr>
    </w:tbl>
    <w:p w14:paraId="06ED8EB9" w14:textId="77777777" w:rsidR="00C90657" w:rsidRPr="008863E0" w:rsidRDefault="00C90657">
      <w:pPr>
        <w:rPr>
          <w:rFonts w:eastAsia="Times New Roman"/>
        </w:rPr>
      </w:pPr>
    </w:p>
    <w:sectPr w:rsidR="00C90657" w:rsidRPr="008863E0" w:rsidSect="008863E0">
      <w:headerReference w:type="default" r:id="rId26"/>
      <w:pgSz w:w="11906" w:h="16838"/>
      <w:pgMar w:top="0"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4E7F8" w14:textId="77777777" w:rsidR="00724B78" w:rsidRDefault="00724B78" w:rsidP="002D4979">
      <w:r>
        <w:separator/>
      </w:r>
    </w:p>
  </w:endnote>
  <w:endnote w:type="continuationSeparator" w:id="0">
    <w:p w14:paraId="299F2C53" w14:textId="77777777" w:rsidR="00724B78" w:rsidRDefault="00724B78" w:rsidP="002D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93E02" w14:textId="77777777" w:rsidR="00724B78" w:rsidRDefault="00724B78" w:rsidP="002D4979">
      <w:r>
        <w:separator/>
      </w:r>
    </w:p>
  </w:footnote>
  <w:footnote w:type="continuationSeparator" w:id="0">
    <w:p w14:paraId="24684DF8" w14:textId="77777777" w:rsidR="00724B78" w:rsidRDefault="00724B78" w:rsidP="002D4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55D21" w14:textId="5C8FAA45" w:rsidR="002D4979" w:rsidRPr="00343CB9" w:rsidRDefault="002D4979" w:rsidP="00343CB9">
    <w:pPr>
      <w:pStyle w:val="Encabezado"/>
      <w:rPr>
        <w:rFonts w:ascii="Arial" w:hAnsi="Arial" w:cs="Arial"/>
      </w:rPr>
    </w:pPr>
    <w:r>
      <w:rPr>
        <w:noProof/>
      </w:rPr>
      <w:drawing>
        <wp:inline distT="0" distB="0" distL="0" distR="0" wp14:anchorId="309AEC8E" wp14:editId="4271C141">
          <wp:extent cx="1811911" cy="70485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670" cy="716038"/>
                  </a:xfrm>
                  <a:prstGeom prst="rect">
                    <a:avLst/>
                  </a:prstGeom>
                  <a:noFill/>
                </pic:spPr>
              </pic:pic>
            </a:graphicData>
          </a:graphic>
        </wp:inline>
      </w:drawing>
    </w:r>
    <w:r w:rsidR="00343CB9">
      <w:t xml:space="preserve">                                             </w:t>
    </w:r>
    <w:r w:rsidR="008E253E">
      <w:t xml:space="preserve">                          </w:t>
    </w:r>
    <w:r w:rsidR="00A63030">
      <w:rPr>
        <w:rFonts w:ascii="Arial" w:hAnsi="Arial" w:cs="Arial"/>
        <w:b/>
        <w:sz w:val="28"/>
      </w:rPr>
      <w:t>1</w:t>
    </w:r>
    <w:r w:rsidR="00A056BC">
      <w:rPr>
        <w:rFonts w:ascii="Arial" w:hAnsi="Arial" w:cs="Arial"/>
        <w:b/>
        <w:sz w:val="28"/>
      </w:rPr>
      <w:t>2</w:t>
    </w:r>
    <w:r w:rsidR="008E253E" w:rsidRPr="008E253E">
      <w:rPr>
        <w:rFonts w:ascii="Arial" w:hAnsi="Arial" w:cs="Arial"/>
        <w:b/>
        <w:sz w:val="28"/>
      </w:rPr>
      <w:t>/3/2021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DD1"/>
    <w:rsid w:val="000B6C19"/>
    <w:rsid w:val="00107CAD"/>
    <w:rsid w:val="001F035A"/>
    <w:rsid w:val="002A39EA"/>
    <w:rsid w:val="002D4979"/>
    <w:rsid w:val="003243ED"/>
    <w:rsid w:val="00343CB9"/>
    <w:rsid w:val="003C6930"/>
    <w:rsid w:val="003D7507"/>
    <w:rsid w:val="00452B1C"/>
    <w:rsid w:val="00463CE4"/>
    <w:rsid w:val="00473537"/>
    <w:rsid w:val="00487560"/>
    <w:rsid w:val="004E6DD1"/>
    <w:rsid w:val="00673085"/>
    <w:rsid w:val="00724B78"/>
    <w:rsid w:val="007B4ACD"/>
    <w:rsid w:val="007F13B4"/>
    <w:rsid w:val="008863E0"/>
    <w:rsid w:val="008E253E"/>
    <w:rsid w:val="00A056BC"/>
    <w:rsid w:val="00A63030"/>
    <w:rsid w:val="00BC4A6C"/>
    <w:rsid w:val="00C90657"/>
    <w:rsid w:val="00CB0A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C5990"/>
  <w15:chartTrackingRefBased/>
  <w15:docId w15:val="{57C329A3-EBC9-48E6-9266-3734878C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DD1"/>
    <w:pPr>
      <w:spacing w:after="0" w:line="240" w:lineRule="auto"/>
    </w:pPr>
    <w:rPr>
      <w:rFonts w:ascii="Times New Roman" w:hAnsi="Times New Roman" w:cs="Times New Roman"/>
      <w:sz w:val="24"/>
      <w:szCs w:val="24"/>
      <w:lang w:eastAsia="es-AR"/>
    </w:rPr>
  </w:style>
  <w:style w:type="paragraph" w:styleId="Ttulo4">
    <w:name w:val="heading 4"/>
    <w:basedOn w:val="Normal"/>
    <w:link w:val="Ttulo4Car"/>
    <w:uiPriority w:val="9"/>
    <w:semiHidden/>
    <w:unhideWhenUsed/>
    <w:qFormat/>
    <w:rsid w:val="004E6DD1"/>
    <w:pPr>
      <w:spacing w:line="300" w:lineRule="auto"/>
      <w:outlineLvl w:val="3"/>
    </w:pPr>
    <w:rPr>
      <w:rFonts w:ascii="Helvetica" w:hAnsi="Helvetica" w:cs="Helvetica"/>
      <w:b/>
      <w:bCs/>
      <w:color w:val="202020"/>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4E6DD1"/>
    <w:rPr>
      <w:rFonts w:ascii="Helvetica" w:hAnsi="Helvetica" w:cs="Helvetica"/>
      <w:b/>
      <w:bCs/>
      <w:color w:val="202020"/>
      <w:sz w:val="27"/>
      <w:szCs w:val="27"/>
      <w:lang w:eastAsia="es-AR"/>
    </w:rPr>
  </w:style>
  <w:style w:type="character" w:styleId="Hipervnculo">
    <w:name w:val="Hyperlink"/>
    <w:basedOn w:val="Fuentedeprrafopredeter"/>
    <w:uiPriority w:val="99"/>
    <w:semiHidden/>
    <w:unhideWhenUsed/>
    <w:rsid w:val="004E6DD1"/>
    <w:rPr>
      <w:color w:val="0563C1" w:themeColor="hyperlink"/>
      <w:u w:val="single"/>
    </w:rPr>
  </w:style>
  <w:style w:type="character" w:styleId="nfasis">
    <w:name w:val="Emphasis"/>
    <w:basedOn w:val="Fuentedeprrafopredeter"/>
    <w:uiPriority w:val="20"/>
    <w:qFormat/>
    <w:rsid w:val="004E6DD1"/>
    <w:rPr>
      <w:i/>
      <w:iCs/>
    </w:rPr>
  </w:style>
  <w:style w:type="character" w:styleId="Textoennegrita">
    <w:name w:val="Strong"/>
    <w:basedOn w:val="Fuentedeprrafopredeter"/>
    <w:uiPriority w:val="22"/>
    <w:qFormat/>
    <w:rsid w:val="004E6DD1"/>
    <w:rPr>
      <w:b/>
      <w:bCs/>
    </w:rPr>
  </w:style>
  <w:style w:type="paragraph" w:styleId="Encabezado">
    <w:name w:val="header"/>
    <w:basedOn w:val="Normal"/>
    <w:link w:val="EncabezadoCar"/>
    <w:uiPriority w:val="99"/>
    <w:unhideWhenUsed/>
    <w:rsid w:val="002D4979"/>
    <w:pPr>
      <w:tabs>
        <w:tab w:val="center" w:pos="4252"/>
        <w:tab w:val="right" w:pos="8504"/>
      </w:tabs>
    </w:pPr>
  </w:style>
  <w:style w:type="character" w:customStyle="1" w:styleId="EncabezadoCar">
    <w:name w:val="Encabezado Car"/>
    <w:basedOn w:val="Fuentedeprrafopredeter"/>
    <w:link w:val="Encabezado"/>
    <w:uiPriority w:val="99"/>
    <w:rsid w:val="002D4979"/>
    <w:rPr>
      <w:rFonts w:ascii="Times New Roman" w:hAnsi="Times New Roman" w:cs="Times New Roman"/>
      <w:sz w:val="24"/>
      <w:szCs w:val="24"/>
      <w:lang w:eastAsia="es-AR"/>
    </w:rPr>
  </w:style>
  <w:style w:type="paragraph" w:styleId="Piedepgina">
    <w:name w:val="footer"/>
    <w:basedOn w:val="Normal"/>
    <w:link w:val="PiedepginaCar"/>
    <w:uiPriority w:val="99"/>
    <w:unhideWhenUsed/>
    <w:rsid w:val="002D4979"/>
    <w:pPr>
      <w:tabs>
        <w:tab w:val="center" w:pos="4252"/>
        <w:tab w:val="right" w:pos="8504"/>
      </w:tabs>
    </w:pPr>
  </w:style>
  <w:style w:type="character" w:customStyle="1" w:styleId="PiedepginaCar">
    <w:name w:val="Pie de página Car"/>
    <w:basedOn w:val="Fuentedeprrafopredeter"/>
    <w:link w:val="Piedepgina"/>
    <w:uiPriority w:val="99"/>
    <w:rsid w:val="002D4979"/>
    <w:rPr>
      <w:rFonts w:ascii="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886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63E0"/>
    <w:rPr>
      <w:rFonts w:ascii="Segoe UI" w:hAnsi="Segoe UI" w:cs="Segoe UI"/>
      <w:sz w:val="18"/>
      <w:szCs w:val="18"/>
      <w:lang w:eastAsia="es-AR"/>
    </w:rPr>
  </w:style>
  <w:style w:type="character" w:customStyle="1" w:styleId="apple-converted-space">
    <w:name w:val="apple-converted-space"/>
    <w:basedOn w:val="Fuentedeprrafopredeter"/>
    <w:rsid w:val="00A0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1200">
      <w:bodyDiv w:val="1"/>
      <w:marLeft w:val="0"/>
      <w:marRight w:val="0"/>
      <w:marTop w:val="0"/>
      <w:marBottom w:val="0"/>
      <w:divBdr>
        <w:top w:val="none" w:sz="0" w:space="0" w:color="auto"/>
        <w:left w:val="none" w:sz="0" w:space="0" w:color="auto"/>
        <w:bottom w:val="none" w:sz="0" w:space="0" w:color="auto"/>
        <w:right w:val="none" w:sz="0" w:space="0" w:color="auto"/>
      </w:divBdr>
    </w:div>
    <w:div w:id="1891846189">
      <w:bodyDiv w:val="1"/>
      <w:marLeft w:val="0"/>
      <w:marRight w:val="0"/>
      <w:marTop w:val="0"/>
      <w:marBottom w:val="0"/>
      <w:divBdr>
        <w:top w:val="none" w:sz="0" w:space="0" w:color="auto"/>
        <w:left w:val="none" w:sz="0" w:space="0" w:color="auto"/>
        <w:bottom w:val="none" w:sz="0" w:space="0" w:color="auto"/>
        <w:right w:val="none" w:sz="0" w:space="0" w:color="auto"/>
      </w:divBdr>
    </w:div>
    <w:div w:id="21453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aenegocios.com/economia/El-FMI-confirmo-la-fecha-del-encuentro-Guzman-Georgieva-y-advirtio-que-la-negociacion-llevara-tiempo-20210311-0066.html" TargetMode="External"/><Relationship Id="rId18" Type="http://schemas.openxmlformats.org/officeDocument/2006/relationships/image" Target="media/image5.jpe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yperlink" Target="https://www.baenegocios.com/economia/El-BCRA-financio-por-primera-vez-en-2021-al-Tesoro-y-Guzman-mantiene-su-meta-de-emision-20210311-0100.html" TargetMode="External"/><Relationship Id="rId17" Type="http://schemas.openxmlformats.org/officeDocument/2006/relationships/hyperlink" Target="https://www.eleconomista.es/mercados-cotizaciones/noticias/11098000/03/21/BlackRock-da-la-puntilla-al-oro-como-cobertura-para-la-renta-variable.html" TargetMode="External"/><Relationship Id="rId25"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s://www.eleconomista.es/mercados-cotizaciones/noticias/11098568/03/21/El-BCE-anuncia-que-incrementara-el-ritmo-de-las-compras-de-bonos-para-calmar-la-subida-de-los-rendimientos.html" TargetMode="External"/><Relationship Id="rId20" Type="http://schemas.openxmlformats.org/officeDocument/2006/relationships/hyperlink" Target="https://criterialatam.us17.list-manage.com/track/click?u=61fa1dd45e8a0f379c2c4d108&amp;id=37d3d83db0&amp;e=c6e1a1a511" TargetMode="External"/><Relationship Id="rId1" Type="http://schemas.openxmlformats.org/officeDocument/2006/relationships/styles" Target="styles.xml"/><Relationship Id="rId6" Type="http://schemas.openxmlformats.org/officeDocument/2006/relationships/hyperlink" Target="http://criterialatam.com/" TargetMode="External"/><Relationship Id="rId11" Type="http://schemas.openxmlformats.org/officeDocument/2006/relationships/hyperlink" Target="https://www.ambito.com/finanzas/bonos/revivieron-los-dolares-y-el-riesgo-pais-primera-vez-dos-semanas-n5175977" TargetMode="External"/><Relationship Id="rId24" Type="http://schemas.openxmlformats.org/officeDocument/2006/relationships/hyperlink" Target="https://criterialatam.us17.list-manage.com/track/click?u=61fa1dd45e8a0f379c2c4d108&amp;id=7514bb9b6d&amp;e=c6e1a1a511" TargetMode="External"/><Relationship Id="rId5" Type="http://schemas.openxmlformats.org/officeDocument/2006/relationships/endnotes" Target="endnotes.xml"/><Relationship Id="rId15" Type="http://schemas.openxmlformats.org/officeDocument/2006/relationships/hyperlink" Target="https://www.eleconomista.com.mx/mercados/Wall-Street-gana-por-menor-temor-inflacionario-Nasdaq-sube-con-fuerza-20210311-0099.html"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hyperlink" Target="https://www.bloomberg.com/news/articles/2021-03-11/wall-street-is-rethinking-the-treasury-threat-to-big-tech-stocks" TargetMode="External"/><Relationship Id="rId14" Type="http://schemas.openxmlformats.org/officeDocument/2006/relationships/image" Target="media/image4.png"/><Relationship Id="rId22" Type="http://schemas.openxmlformats.org/officeDocument/2006/relationships/hyperlink" Target="https://criterialatam.us17.list-manage.com/track/click?u=61fa1dd45e8a0f379c2c4d108&amp;id=ffd8611118&amp;e=c6e1a1a511"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1854</Words>
  <Characters>10202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 Leffler Federico</dc:creator>
  <cp:keywords/>
  <dc:description/>
  <cp:lastModifiedBy>Usuario de Microsoft Office</cp:lastModifiedBy>
  <cp:revision>2</cp:revision>
  <cp:lastPrinted>2021-03-09T18:48:00Z</cp:lastPrinted>
  <dcterms:created xsi:type="dcterms:W3CDTF">2021-03-12T13:06:00Z</dcterms:created>
  <dcterms:modified xsi:type="dcterms:W3CDTF">2021-03-12T13:06:00Z</dcterms:modified>
</cp:coreProperties>
</file>